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8190" w14:textId="4B17D9D8" w:rsidR="007C6797" w:rsidRDefault="00FB4B59" w:rsidP="00FB4B59">
      <w:pPr>
        <w:contextualSpacing/>
        <w:jc w:val="center"/>
      </w:pPr>
      <w:r>
        <w:rPr>
          <w:noProof/>
        </w:rPr>
        <w:drawing>
          <wp:inline distT="0" distB="0" distL="0" distR="0" wp14:anchorId="0E34BAA6" wp14:editId="26ADB96D">
            <wp:extent cx="895350" cy="8953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79E69C34" w14:textId="77777777" w:rsidR="008E34F4" w:rsidRDefault="008E34F4" w:rsidP="00FC4131">
      <w:pPr>
        <w:spacing w:after="0" w:line="240" w:lineRule="auto"/>
        <w:contextualSpacing/>
        <w:jc w:val="center"/>
        <w:rPr>
          <w:b/>
          <w:bCs/>
          <w:sz w:val="40"/>
          <w:szCs w:val="40"/>
        </w:rPr>
      </w:pPr>
    </w:p>
    <w:p w14:paraId="1C86057E" w14:textId="1B933861" w:rsidR="008E34F4" w:rsidRPr="00153079" w:rsidRDefault="008E34F4" w:rsidP="00FC4131">
      <w:pPr>
        <w:spacing w:after="0" w:line="240" w:lineRule="auto"/>
        <w:contextualSpacing/>
        <w:jc w:val="center"/>
        <w:rPr>
          <w:rFonts w:ascii="Merriweather Light" w:hAnsi="Merriweather Light"/>
          <w:b/>
          <w:bCs/>
          <w:color w:val="FF0000"/>
          <w:sz w:val="40"/>
          <w:szCs w:val="40"/>
        </w:rPr>
      </w:pPr>
      <w:r w:rsidRPr="00153079">
        <w:rPr>
          <w:rFonts w:ascii="Merriweather Light" w:hAnsi="Merriweather Light"/>
          <w:b/>
          <w:bCs/>
          <w:color w:val="FF0000"/>
          <w:sz w:val="40"/>
          <w:szCs w:val="40"/>
        </w:rPr>
        <w:t xml:space="preserve">FOR IMMEDIATE ACTION BY </w:t>
      </w:r>
    </w:p>
    <w:p w14:paraId="7B3199B0" w14:textId="1924315A" w:rsidR="008E34F4" w:rsidRPr="00153079" w:rsidRDefault="008E34F4" w:rsidP="00FC4131">
      <w:pPr>
        <w:spacing w:after="0" w:line="240" w:lineRule="auto"/>
        <w:contextualSpacing/>
        <w:jc w:val="center"/>
        <w:rPr>
          <w:rFonts w:ascii="Merriweather Light" w:hAnsi="Merriweather Light"/>
          <w:b/>
          <w:bCs/>
          <w:color w:val="FF0000"/>
          <w:sz w:val="40"/>
          <w:szCs w:val="40"/>
        </w:rPr>
      </w:pPr>
      <w:r w:rsidRPr="00153079">
        <w:rPr>
          <w:rFonts w:ascii="Merriweather Light" w:hAnsi="Merriweather Light"/>
          <w:b/>
          <w:bCs/>
          <w:color w:val="FF0000"/>
          <w:sz w:val="40"/>
          <w:szCs w:val="40"/>
        </w:rPr>
        <w:t>VFDA MEMBERS AND EMPLOYEES</w:t>
      </w:r>
    </w:p>
    <w:p w14:paraId="374DBA49" w14:textId="490B8B3B" w:rsidR="008E34F4" w:rsidRDefault="00072307" w:rsidP="00FC4131">
      <w:pPr>
        <w:spacing w:after="0" w:line="240" w:lineRule="auto"/>
        <w:contextualSpacing/>
        <w:jc w:val="center"/>
        <w:rPr>
          <w:b/>
          <w:bCs/>
          <w:sz w:val="36"/>
          <w:szCs w:val="36"/>
        </w:rPr>
      </w:pPr>
      <w:r w:rsidRPr="008B120D">
        <w:rPr>
          <w:b/>
          <w:bCs/>
          <w:noProof/>
          <w:sz w:val="32"/>
          <w:szCs w:val="32"/>
        </w:rPr>
        <mc:AlternateContent>
          <mc:Choice Requires="wps">
            <w:drawing>
              <wp:anchor distT="228600" distB="228600" distL="228600" distR="228600" simplePos="0" relativeHeight="251658240" behindDoc="1" locked="0" layoutInCell="1" allowOverlap="1" wp14:anchorId="77A04555" wp14:editId="0B329764">
                <wp:simplePos x="0" y="0"/>
                <wp:positionH relativeFrom="margin">
                  <wp:posOffset>-12700</wp:posOffset>
                </wp:positionH>
                <wp:positionV relativeFrom="margin">
                  <wp:posOffset>2622550</wp:posOffset>
                </wp:positionV>
                <wp:extent cx="6000750" cy="149034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6000750"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9269EDA" w14:textId="5A29B206" w:rsidR="008B120D"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Engagement by the VFDA membership</w:t>
                            </w:r>
                            <w:r w:rsidR="007353AC">
                              <w:rPr>
                                <w:rFonts w:ascii="Times New Roman" w:hAnsi="Times New Roman" w:cs="Times New Roman"/>
                                <w:b/>
                                <w:bCs/>
                                <w:color w:val="44546A" w:themeColor="text2"/>
                                <w:sz w:val="32"/>
                                <w:szCs w:val="32"/>
                              </w:rPr>
                              <w:t xml:space="preserve"> and their employees</w:t>
                            </w:r>
                            <w:r w:rsidRPr="007C2F87">
                              <w:rPr>
                                <w:rFonts w:ascii="Times New Roman" w:hAnsi="Times New Roman" w:cs="Times New Roman"/>
                                <w:b/>
                                <w:bCs/>
                                <w:color w:val="44546A" w:themeColor="text2"/>
                                <w:sz w:val="32"/>
                                <w:szCs w:val="32"/>
                              </w:rPr>
                              <w:t xml:space="preserve"> on </w:t>
                            </w:r>
                            <w:r w:rsidR="007353AC">
                              <w:rPr>
                                <w:rFonts w:ascii="Times New Roman" w:hAnsi="Times New Roman" w:cs="Times New Roman"/>
                                <w:b/>
                                <w:bCs/>
                                <w:color w:val="44546A" w:themeColor="text2"/>
                                <w:sz w:val="32"/>
                                <w:szCs w:val="32"/>
                              </w:rPr>
                              <w:t>VFDA</w:t>
                            </w:r>
                            <w:r w:rsidRPr="007C2F87">
                              <w:rPr>
                                <w:rFonts w:ascii="Times New Roman" w:hAnsi="Times New Roman" w:cs="Times New Roman"/>
                                <w:b/>
                                <w:bCs/>
                                <w:color w:val="44546A" w:themeColor="text2"/>
                                <w:sz w:val="32"/>
                                <w:szCs w:val="32"/>
                              </w:rPr>
                              <w:t xml:space="preserve"> legislation </w:t>
                            </w:r>
                            <w:r w:rsidRPr="007C2F87">
                              <w:rPr>
                                <w:rFonts w:ascii="Times New Roman" w:hAnsi="Times New Roman" w:cs="Times New Roman"/>
                                <w:b/>
                                <w:bCs/>
                                <w:i/>
                                <w:iCs/>
                                <w:color w:val="44546A" w:themeColor="text2"/>
                                <w:sz w:val="32"/>
                                <w:szCs w:val="32"/>
                                <w:u w:val="single"/>
                              </w:rPr>
                              <w:t>is critical</w:t>
                            </w:r>
                            <w:r w:rsidRPr="007C2F87">
                              <w:rPr>
                                <w:rFonts w:ascii="Times New Roman" w:hAnsi="Times New Roman" w:cs="Times New Roman"/>
                                <w:b/>
                                <w:bCs/>
                                <w:color w:val="44546A" w:themeColor="text2"/>
                                <w:sz w:val="32"/>
                                <w:szCs w:val="32"/>
                              </w:rPr>
                              <w:t xml:space="preserve"> to successful promotion of the proposed legislation. </w:t>
                            </w:r>
                          </w:p>
                          <w:p w14:paraId="48DE3950" w14:textId="10498802" w:rsidR="00C751D5" w:rsidRPr="007C2F87" w:rsidRDefault="00C751D5" w:rsidP="00C751D5">
                            <w:pPr>
                              <w:pStyle w:val="NoSpacing"/>
                              <w:jc w:val="both"/>
                              <w:rPr>
                                <w:rFonts w:ascii="Times New Roman" w:hAnsi="Times New Roman" w:cs="Times New Roman"/>
                                <w:b/>
                                <w:bCs/>
                                <w:color w:val="44546A" w:themeColor="text2"/>
                                <w:sz w:val="32"/>
                                <w:szCs w:val="32"/>
                              </w:rPr>
                            </w:pPr>
                          </w:p>
                          <w:p w14:paraId="6FF37550" w14:textId="1E17F2BB" w:rsidR="00C751D5"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This will include outreach to legislators, engagement with your VFDA Executive Director and advocacy team, and reading emails to keep abreast of what is occurring during the legislative session.</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A04555" id="_x0000_t202" coordsize="21600,21600" o:spt="202" path="m,l,21600r21600,l21600,xe">
                <v:stroke joinstyle="miter"/>
                <v:path gradientshapeok="t" o:connecttype="rect"/>
              </v:shapetype>
              <v:shape id="Text Box 36" o:spid="_x0000_s1026" type="#_x0000_t202" style="position:absolute;left:0;text-align:left;margin-left:-1pt;margin-top:206.5pt;width:472.5pt;height:117.3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" fillcolor="#e9e8e8 [2899]" stroked="f" strokeweight=".5pt">
                <v:fill color2="#e1e0e0 [3139]" rotate="t" focusposition=".5,.5" focussize="-.5,-.5" focus="100%" type="gradientRadial"/>
                <v:textbox style="mso-fit-shape-to-text:t" inset="14.4pt,14.4pt,14.4pt,14.4pt">
                  <w:txbxContent>
                    <w:p w14:paraId="09269EDA" w14:textId="5A29B206" w:rsidR="008B120D"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Engagement by the VFDA membership</w:t>
                      </w:r>
                      <w:r w:rsidR="007353AC">
                        <w:rPr>
                          <w:rFonts w:ascii="Times New Roman" w:hAnsi="Times New Roman" w:cs="Times New Roman"/>
                          <w:b/>
                          <w:bCs/>
                          <w:color w:val="44546A" w:themeColor="text2"/>
                          <w:sz w:val="32"/>
                          <w:szCs w:val="32"/>
                        </w:rPr>
                        <w:t xml:space="preserve"> and their employees</w:t>
                      </w:r>
                      <w:r w:rsidRPr="007C2F87">
                        <w:rPr>
                          <w:rFonts w:ascii="Times New Roman" w:hAnsi="Times New Roman" w:cs="Times New Roman"/>
                          <w:b/>
                          <w:bCs/>
                          <w:color w:val="44546A" w:themeColor="text2"/>
                          <w:sz w:val="32"/>
                          <w:szCs w:val="32"/>
                        </w:rPr>
                        <w:t xml:space="preserve"> on </w:t>
                      </w:r>
                      <w:r w:rsidR="007353AC">
                        <w:rPr>
                          <w:rFonts w:ascii="Times New Roman" w:hAnsi="Times New Roman" w:cs="Times New Roman"/>
                          <w:b/>
                          <w:bCs/>
                          <w:color w:val="44546A" w:themeColor="text2"/>
                          <w:sz w:val="32"/>
                          <w:szCs w:val="32"/>
                        </w:rPr>
                        <w:t>VFDA</w:t>
                      </w:r>
                      <w:r w:rsidRPr="007C2F87">
                        <w:rPr>
                          <w:rFonts w:ascii="Times New Roman" w:hAnsi="Times New Roman" w:cs="Times New Roman"/>
                          <w:b/>
                          <w:bCs/>
                          <w:color w:val="44546A" w:themeColor="text2"/>
                          <w:sz w:val="32"/>
                          <w:szCs w:val="32"/>
                        </w:rPr>
                        <w:t xml:space="preserve"> legislation </w:t>
                      </w:r>
                      <w:r w:rsidRPr="007C2F87">
                        <w:rPr>
                          <w:rFonts w:ascii="Times New Roman" w:hAnsi="Times New Roman" w:cs="Times New Roman"/>
                          <w:b/>
                          <w:bCs/>
                          <w:i/>
                          <w:iCs/>
                          <w:color w:val="44546A" w:themeColor="text2"/>
                          <w:sz w:val="32"/>
                          <w:szCs w:val="32"/>
                          <w:u w:val="single"/>
                        </w:rPr>
                        <w:t>is critical</w:t>
                      </w:r>
                      <w:r w:rsidRPr="007C2F87">
                        <w:rPr>
                          <w:rFonts w:ascii="Times New Roman" w:hAnsi="Times New Roman" w:cs="Times New Roman"/>
                          <w:b/>
                          <w:bCs/>
                          <w:color w:val="44546A" w:themeColor="text2"/>
                          <w:sz w:val="32"/>
                          <w:szCs w:val="32"/>
                        </w:rPr>
                        <w:t xml:space="preserve"> to successful promotion of the proposed legislation. </w:t>
                      </w:r>
                    </w:p>
                    <w:p w14:paraId="48DE3950" w14:textId="10498802" w:rsidR="00C751D5" w:rsidRPr="007C2F87" w:rsidRDefault="00C751D5" w:rsidP="00C751D5">
                      <w:pPr>
                        <w:pStyle w:val="NoSpacing"/>
                        <w:jc w:val="both"/>
                        <w:rPr>
                          <w:rFonts w:ascii="Times New Roman" w:hAnsi="Times New Roman" w:cs="Times New Roman"/>
                          <w:b/>
                          <w:bCs/>
                          <w:color w:val="44546A" w:themeColor="text2"/>
                          <w:sz w:val="32"/>
                          <w:szCs w:val="32"/>
                        </w:rPr>
                      </w:pPr>
                    </w:p>
                    <w:p w14:paraId="6FF37550" w14:textId="1E17F2BB" w:rsidR="00C751D5" w:rsidRPr="007C2F87" w:rsidRDefault="00C751D5" w:rsidP="00C751D5">
                      <w:pPr>
                        <w:pStyle w:val="NoSpacing"/>
                        <w:jc w:val="both"/>
                        <w:rPr>
                          <w:rFonts w:ascii="Times New Roman" w:hAnsi="Times New Roman" w:cs="Times New Roman"/>
                          <w:b/>
                          <w:bCs/>
                          <w:color w:val="44546A" w:themeColor="text2"/>
                          <w:sz w:val="32"/>
                          <w:szCs w:val="32"/>
                        </w:rPr>
                      </w:pPr>
                      <w:r w:rsidRPr="007C2F87">
                        <w:rPr>
                          <w:rFonts w:ascii="Times New Roman" w:hAnsi="Times New Roman" w:cs="Times New Roman"/>
                          <w:b/>
                          <w:bCs/>
                          <w:color w:val="44546A" w:themeColor="text2"/>
                          <w:sz w:val="32"/>
                          <w:szCs w:val="32"/>
                        </w:rPr>
                        <w:t>This will include outreach to legislators, engagement with your VFDA Executive Director and advocacy team, and reading emails to keep abreast of what is occurring during the legislative session.</w:t>
                      </w:r>
                    </w:p>
                  </w:txbxContent>
                </v:textbox>
                <w10:wrap type="square" anchorx="margin" anchory="margin"/>
              </v:shape>
            </w:pict>
          </mc:Fallback>
        </mc:AlternateContent>
      </w:r>
    </w:p>
    <w:p w14:paraId="403CF826" w14:textId="73669606" w:rsidR="004035F3" w:rsidRPr="00153079" w:rsidRDefault="00715DFF" w:rsidP="00FC4131">
      <w:pPr>
        <w:spacing w:after="0" w:line="240" w:lineRule="auto"/>
        <w:contextualSpacing/>
        <w:jc w:val="center"/>
        <w:rPr>
          <w:rFonts w:ascii="Merriweather Light" w:hAnsi="Merriweather Light"/>
          <w:b/>
          <w:bCs/>
          <w:sz w:val="36"/>
          <w:szCs w:val="36"/>
        </w:rPr>
      </w:pPr>
      <w:r w:rsidRPr="00153079">
        <w:rPr>
          <w:rFonts w:ascii="Merriweather Light" w:hAnsi="Merriweather Light"/>
          <w:b/>
          <w:bCs/>
          <w:sz w:val="36"/>
          <w:szCs w:val="36"/>
        </w:rPr>
        <w:t>2021</w:t>
      </w:r>
      <w:r w:rsidR="004035F3" w:rsidRPr="00153079">
        <w:rPr>
          <w:rFonts w:ascii="Merriweather Light" w:hAnsi="Merriweather Light"/>
          <w:b/>
          <w:bCs/>
          <w:sz w:val="36"/>
          <w:szCs w:val="36"/>
        </w:rPr>
        <w:t xml:space="preserve"> </w:t>
      </w:r>
      <w:r w:rsidR="008E34F4" w:rsidRPr="00153079">
        <w:rPr>
          <w:rFonts w:ascii="Merriweather Light" w:hAnsi="Merriweather Light"/>
          <w:b/>
          <w:bCs/>
          <w:sz w:val="36"/>
          <w:szCs w:val="36"/>
        </w:rPr>
        <w:t>General Assembly Session</w:t>
      </w:r>
    </w:p>
    <w:p w14:paraId="4A9EB936" w14:textId="4E305A6D" w:rsidR="00D10781" w:rsidRPr="00CA0BA0" w:rsidRDefault="00D10781" w:rsidP="00A55D53">
      <w:pPr>
        <w:pStyle w:val="ListParagraph"/>
        <w:numPr>
          <w:ilvl w:val="0"/>
          <w:numId w:val="2"/>
        </w:numPr>
        <w:jc w:val="both"/>
        <w:rPr>
          <w:b/>
          <w:bCs/>
          <w:color w:val="2F5496" w:themeColor="accent1" w:themeShade="BF"/>
          <w:sz w:val="28"/>
          <w:szCs w:val="28"/>
        </w:rPr>
      </w:pPr>
      <w:r w:rsidRPr="00CA0BA0">
        <w:rPr>
          <w:b/>
          <w:bCs/>
          <w:color w:val="2F5496" w:themeColor="accent1" w:themeShade="BF"/>
          <w:sz w:val="28"/>
          <w:szCs w:val="28"/>
        </w:rPr>
        <w:t xml:space="preserve">Establishing </w:t>
      </w:r>
      <w:r w:rsidR="00A3191D" w:rsidRPr="00CA0BA0">
        <w:rPr>
          <w:b/>
          <w:bCs/>
          <w:color w:val="2F5496" w:themeColor="accent1" w:themeShade="BF"/>
          <w:sz w:val="28"/>
          <w:szCs w:val="28"/>
        </w:rPr>
        <w:t xml:space="preserve">Order of </w:t>
      </w:r>
      <w:r w:rsidR="00D54D15" w:rsidRPr="00CA0BA0">
        <w:rPr>
          <w:b/>
          <w:bCs/>
          <w:color w:val="2F5496" w:themeColor="accent1" w:themeShade="BF"/>
          <w:sz w:val="28"/>
          <w:szCs w:val="28"/>
        </w:rPr>
        <w:t>Descendants; Control of Disposition of Decedent</w:t>
      </w:r>
      <w:r w:rsidR="007353AC">
        <w:rPr>
          <w:b/>
          <w:bCs/>
          <w:color w:val="2F5496" w:themeColor="accent1" w:themeShade="BF"/>
          <w:sz w:val="28"/>
          <w:szCs w:val="28"/>
        </w:rPr>
        <w:t xml:space="preserve"> (</w:t>
      </w:r>
      <w:r w:rsidR="006A38D3">
        <w:rPr>
          <w:b/>
          <w:bCs/>
          <w:color w:val="2F5496" w:themeColor="accent1" w:themeShade="BF"/>
          <w:sz w:val="28"/>
          <w:szCs w:val="28"/>
        </w:rPr>
        <w:t>VFDA commonly calls this the Next-of-Kin legislation)</w:t>
      </w:r>
    </w:p>
    <w:p w14:paraId="4BF268AD" w14:textId="77777777" w:rsidR="006A38D3" w:rsidRDefault="006A38D3" w:rsidP="000518B9">
      <w:pPr>
        <w:contextualSpacing/>
        <w:jc w:val="both"/>
        <w:rPr>
          <w:sz w:val="26"/>
          <w:szCs w:val="26"/>
        </w:rPr>
      </w:pPr>
      <w:r>
        <w:rPr>
          <w:sz w:val="26"/>
          <w:szCs w:val="26"/>
        </w:rPr>
        <w:t>General information to understand:</w:t>
      </w:r>
    </w:p>
    <w:p w14:paraId="1E7786AB" w14:textId="77777777" w:rsidR="00B46ABF" w:rsidRDefault="00B46ABF" w:rsidP="006A38D3">
      <w:pPr>
        <w:pStyle w:val="ListParagraph"/>
        <w:numPr>
          <w:ilvl w:val="0"/>
          <w:numId w:val="6"/>
        </w:numPr>
        <w:jc w:val="both"/>
        <w:rPr>
          <w:sz w:val="26"/>
          <w:szCs w:val="26"/>
        </w:rPr>
      </w:pPr>
      <w:r>
        <w:rPr>
          <w:sz w:val="26"/>
          <w:szCs w:val="26"/>
        </w:rPr>
        <w:t>Du</w:t>
      </w:r>
      <w:r w:rsidR="00561006" w:rsidRPr="006A38D3">
        <w:rPr>
          <w:sz w:val="26"/>
          <w:szCs w:val="26"/>
        </w:rPr>
        <w:t xml:space="preserve">ring the 2019 </w:t>
      </w:r>
      <w:r>
        <w:rPr>
          <w:sz w:val="26"/>
          <w:szCs w:val="26"/>
        </w:rPr>
        <w:t xml:space="preserve">General Assembly session, this </w:t>
      </w:r>
      <w:r w:rsidR="00561006" w:rsidRPr="006A38D3">
        <w:rPr>
          <w:sz w:val="26"/>
          <w:szCs w:val="26"/>
        </w:rPr>
        <w:t xml:space="preserve">legislation </w:t>
      </w:r>
      <w:r>
        <w:rPr>
          <w:sz w:val="26"/>
          <w:szCs w:val="26"/>
        </w:rPr>
        <w:t xml:space="preserve">was patroned </w:t>
      </w:r>
      <w:r w:rsidR="00561006" w:rsidRPr="006A38D3">
        <w:rPr>
          <w:sz w:val="26"/>
          <w:szCs w:val="26"/>
        </w:rPr>
        <w:t xml:space="preserve">by Senator Creigh Deeds and Delegate Mark Sickles. </w:t>
      </w:r>
    </w:p>
    <w:p w14:paraId="4BE8DF19" w14:textId="77777777" w:rsidR="00B46ABF" w:rsidRDefault="00A55D53" w:rsidP="006A38D3">
      <w:pPr>
        <w:pStyle w:val="ListParagraph"/>
        <w:numPr>
          <w:ilvl w:val="0"/>
          <w:numId w:val="6"/>
        </w:numPr>
        <w:jc w:val="both"/>
        <w:rPr>
          <w:sz w:val="26"/>
          <w:szCs w:val="26"/>
        </w:rPr>
      </w:pPr>
      <w:r w:rsidRPr="006A38D3">
        <w:rPr>
          <w:sz w:val="26"/>
          <w:szCs w:val="26"/>
        </w:rPr>
        <w:t xml:space="preserve">They have each </w:t>
      </w:r>
      <w:r w:rsidR="00CA0BA0" w:rsidRPr="006A38D3">
        <w:rPr>
          <w:sz w:val="26"/>
          <w:szCs w:val="26"/>
        </w:rPr>
        <w:t>agreed</w:t>
      </w:r>
      <w:r w:rsidRPr="006A38D3">
        <w:rPr>
          <w:sz w:val="26"/>
          <w:szCs w:val="26"/>
        </w:rPr>
        <w:t xml:space="preserve"> to patron the bill again</w:t>
      </w:r>
      <w:r w:rsidR="00B46ABF">
        <w:rPr>
          <w:sz w:val="26"/>
          <w:szCs w:val="26"/>
        </w:rPr>
        <w:t xml:space="preserve"> for the 2021 General Assembly session</w:t>
      </w:r>
      <w:r w:rsidRPr="006A38D3">
        <w:rPr>
          <w:sz w:val="26"/>
          <w:szCs w:val="26"/>
        </w:rPr>
        <w:t xml:space="preserve">. </w:t>
      </w:r>
    </w:p>
    <w:p w14:paraId="3C461FFB" w14:textId="77777777" w:rsidR="002113EC" w:rsidRDefault="00B46ABF" w:rsidP="006A38D3">
      <w:pPr>
        <w:pStyle w:val="ListParagraph"/>
        <w:numPr>
          <w:ilvl w:val="0"/>
          <w:numId w:val="6"/>
        </w:numPr>
        <w:jc w:val="both"/>
        <w:rPr>
          <w:sz w:val="26"/>
          <w:szCs w:val="26"/>
        </w:rPr>
      </w:pPr>
      <w:r>
        <w:rPr>
          <w:sz w:val="26"/>
          <w:szCs w:val="26"/>
        </w:rPr>
        <w:t>The original language</w:t>
      </w:r>
      <w:r w:rsidR="00561006" w:rsidRPr="006A38D3">
        <w:rPr>
          <w:sz w:val="26"/>
          <w:szCs w:val="26"/>
        </w:rPr>
        <w:t xml:space="preserve"> has been streamlined with the help of the Virginia Bar Association. </w:t>
      </w:r>
    </w:p>
    <w:p w14:paraId="5076A895" w14:textId="77777777" w:rsidR="00B512A5" w:rsidRDefault="00242A64" w:rsidP="00ED4792">
      <w:pPr>
        <w:pStyle w:val="ListParagraph"/>
        <w:numPr>
          <w:ilvl w:val="0"/>
          <w:numId w:val="6"/>
        </w:numPr>
        <w:jc w:val="both"/>
        <w:rPr>
          <w:sz w:val="26"/>
          <w:szCs w:val="26"/>
        </w:rPr>
      </w:pPr>
      <w:r w:rsidRPr="00B512A5">
        <w:rPr>
          <w:sz w:val="26"/>
          <w:szCs w:val="26"/>
        </w:rPr>
        <w:t xml:space="preserve">The legislation </w:t>
      </w:r>
      <w:r w:rsidR="002113EC" w:rsidRPr="00B512A5">
        <w:rPr>
          <w:sz w:val="26"/>
          <w:szCs w:val="26"/>
        </w:rPr>
        <w:t xml:space="preserve">clearly </w:t>
      </w:r>
      <w:r w:rsidR="00186097" w:rsidRPr="00B512A5">
        <w:rPr>
          <w:sz w:val="26"/>
          <w:szCs w:val="26"/>
        </w:rPr>
        <w:t xml:space="preserve">establishes the </w:t>
      </w:r>
      <w:r w:rsidR="00D54D15" w:rsidRPr="00B512A5">
        <w:rPr>
          <w:sz w:val="26"/>
          <w:szCs w:val="26"/>
        </w:rPr>
        <w:t>order in which</w:t>
      </w:r>
      <w:r w:rsidR="00186097" w:rsidRPr="00B512A5">
        <w:rPr>
          <w:sz w:val="26"/>
          <w:szCs w:val="26"/>
        </w:rPr>
        <w:t xml:space="preserve"> the next-of-kin</w:t>
      </w:r>
      <w:r w:rsidR="00D54D15" w:rsidRPr="00B512A5">
        <w:rPr>
          <w:sz w:val="26"/>
          <w:szCs w:val="26"/>
        </w:rPr>
        <w:t xml:space="preserve"> </w:t>
      </w:r>
      <w:r w:rsidR="00186097" w:rsidRPr="00B512A5">
        <w:rPr>
          <w:sz w:val="26"/>
          <w:szCs w:val="26"/>
        </w:rPr>
        <w:t>controls the decision-making process about the decedent’s disposition</w:t>
      </w:r>
      <w:r w:rsidR="00A928D7" w:rsidRPr="00B512A5">
        <w:rPr>
          <w:sz w:val="26"/>
          <w:szCs w:val="26"/>
        </w:rPr>
        <w:t xml:space="preserve">, </w:t>
      </w:r>
      <w:proofErr w:type="gramStart"/>
      <w:r w:rsidR="00C11EED" w:rsidRPr="00B512A5">
        <w:rPr>
          <w:sz w:val="26"/>
          <w:szCs w:val="26"/>
        </w:rPr>
        <w:t>similar to</w:t>
      </w:r>
      <w:proofErr w:type="gramEnd"/>
      <w:r w:rsidR="00C11EED" w:rsidRPr="00B512A5">
        <w:rPr>
          <w:sz w:val="26"/>
          <w:szCs w:val="26"/>
        </w:rPr>
        <w:t xml:space="preserve"> the course o</w:t>
      </w:r>
      <w:r w:rsidR="00A3191D" w:rsidRPr="00B512A5">
        <w:rPr>
          <w:sz w:val="26"/>
          <w:szCs w:val="26"/>
        </w:rPr>
        <w:t>f</w:t>
      </w:r>
      <w:r w:rsidR="00C11EED" w:rsidRPr="00B512A5">
        <w:rPr>
          <w:sz w:val="26"/>
          <w:szCs w:val="26"/>
        </w:rPr>
        <w:t xml:space="preserve"> descendants within </w:t>
      </w:r>
      <w:r w:rsidR="00A928D7" w:rsidRPr="00B512A5">
        <w:rPr>
          <w:sz w:val="26"/>
          <w:szCs w:val="26"/>
        </w:rPr>
        <w:t xml:space="preserve">the Code of Virginia Title 64.2-200, Wills, Trusts, and </w:t>
      </w:r>
      <w:r w:rsidR="00D10781" w:rsidRPr="00B512A5">
        <w:rPr>
          <w:sz w:val="26"/>
          <w:szCs w:val="26"/>
        </w:rPr>
        <w:t>F</w:t>
      </w:r>
      <w:r w:rsidR="00A928D7" w:rsidRPr="00B512A5">
        <w:rPr>
          <w:sz w:val="26"/>
          <w:szCs w:val="26"/>
        </w:rPr>
        <w:t>iduciaries</w:t>
      </w:r>
      <w:r w:rsidR="00C11EED" w:rsidRPr="00B512A5">
        <w:rPr>
          <w:sz w:val="26"/>
          <w:szCs w:val="26"/>
        </w:rPr>
        <w:t xml:space="preserve">. </w:t>
      </w:r>
    </w:p>
    <w:p w14:paraId="447A42A8" w14:textId="77777777" w:rsidR="00B512A5" w:rsidRDefault="00C11EED" w:rsidP="00ED4792">
      <w:pPr>
        <w:pStyle w:val="ListParagraph"/>
        <w:numPr>
          <w:ilvl w:val="0"/>
          <w:numId w:val="6"/>
        </w:numPr>
        <w:jc w:val="both"/>
        <w:rPr>
          <w:sz w:val="26"/>
          <w:szCs w:val="26"/>
        </w:rPr>
      </w:pPr>
      <w:r w:rsidRPr="00B512A5">
        <w:rPr>
          <w:sz w:val="26"/>
          <w:szCs w:val="26"/>
        </w:rPr>
        <w:t xml:space="preserve">The </w:t>
      </w:r>
      <w:r w:rsidR="00D54D15" w:rsidRPr="00B512A5">
        <w:rPr>
          <w:sz w:val="26"/>
          <w:szCs w:val="26"/>
        </w:rPr>
        <w:t>order</w:t>
      </w:r>
      <w:r w:rsidR="00A928D7" w:rsidRPr="00B512A5">
        <w:rPr>
          <w:sz w:val="26"/>
          <w:szCs w:val="26"/>
        </w:rPr>
        <w:t xml:space="preserve"> </w:t>
      </w:r>
      <w:r w:rsidRPr="00B512A5">
        <w:rPr>
          <w:sz w:val="26"/>
          <w:szCs w:val="26"/>
        </w:rPr>
        <w:t xml:space="preserve">established within the “Next-of-Kin” legislation </w:t>
      </w:r>
      <w:r w:rsidR="00CE61A3" w:rsidRPr="00B512A5">
        <w:rPr>
          <w:sz w:val="26"/>
          <w:szCs w:val="26"/>
        </w:rPr>
        <w:t>clarifies</w:t>
      </w:r>
      <w:r w:rsidR="00B512A5">
        <w:rPr>
          <w:sz w:val="26"/>
          <w:szCs w:val="26"/>
        </w:rPr>
        <w:t>:</w:t>
      </w:r>
      <w:r w:rsidR="00CE61A3" w:rsidRPr="00B512A5">
        <w:rPr>
          <w:sz w:val="26"/>
          <w:szCs w:val="26"/>
        </w:rPr>
        <w:t xml:space="preserve"> </w:t>
      </w:r>
    </w:p>
    <w:p w14:paraId="2A77A757" w14:textId="77777777" w:rsidR="00B512A5" w:rsidRDefault="00B512A5" w:rsidP="00B512A5">
      <w:pPr>
        <w:pStyle w:val="ListParagraph"/>
        <w:numPr>
          <w:ilvl w:val="1"/>
          <w:numId w:val="6"/>
        </w:numPr>
        <w:jc w:val="both"/>
        <w:rPr>
          <w:sz w:val="26"/>
          <w:szCs w:val="26"/>
        </w:rPr>
      </w:pPr>
      <w:r>
        <w:rPr>
          <w:sz w:val="26"/>
          <w:szCs w:val="26"/>
        </w:rPr>
        <w:t>W</w:t>
      </w:r>
      <w:r w:rsidR="00CE61A3" w:rsidRPr="00B512A5">
        <w:rPr>
          <w:sz w:val="26"/>
          <w:szCs w:val="26"/>
        </w:rPr>
        <w:t xml:space="preserve">ho has the right to determine the disposition of a </w:t>
      </w:r>
      <w:proofErr w:type="gramStart"/>
      <w:r w:rsidR="00CE61A3" w:rsidRPr="00B512A5">
        <w:rPr>
          <w:sz w:val="26"/>
          <w:szCs w:val="26"/>
        </w:rPr>
        <w:t>decedent;</w:t>
      </w:r>
      <w:proofErr w:type="gramEnd"/>
      <w:r w:rsidR="00CE61A3" w:rsidRPr="00B512A5">
        <w:rPr>
          <w:sz w:val="26"/>
          <w:szCs w:val="26"/>
        </w:rPr>
        <w:t xml:space="preserve"> </w:t>
      </w:r>
    </w:p>
    <w:p w14:paraId="256E9896" w14:textId="77777777" w:rsidR="00B512A5" w:rsidRDefault="00B512A5" w:rsidP="00B512A5">
      <w:pPr>
        <w:pStyle w:val="ListParagraph"/>
        <w:numPr>
          <w:ilvl w:val="1"/>
          <w:numId w:val="6"/>
        </w:numPr>
        <w:jc w:val="both"/>
        <w:rPr>
          <w:sz w:val="26"/>
          <w:szCs w:val="26"/>
        </w:rPr>
      </w:pPr>
      <w:r>
        <w:rPr>
          <w:sz w:val="26"/>
          <w:szCs w:val="26"/>
        </w:rPr>
        <w:lastRenderedPageBreak/>
        <w:t>H</w:t>
      </w:r>
      <w:r w:rsidR="00CE61A3" w:rsidRPr="00B512A5">
        <w:rPr>
          <w:sz w:val="26"/>
          <w:szCs w:val="26"/>
        </w:rPr>
        <w:t xml:space="preserve">ow and when that right can be transferred; </w:t>
      </w:r>
      <w:r w:rsidR="00621F5A" w:rsidRPr="00B512A5">
        <w:rPr>
          <w:sz w:val="26"/>
          <w:szCs w:val="26"/>
        </w:rPr>
        <w:t xml:space="preserve">and </w:t>
      </w:r>
    </w:p>
    <w:p w14:paraId="65A4BA8A" w14:textId="77777777" w:rsidR="0016361F" w:rsidRDefault="00B512A5" w:rsidP="0016361F">
      <w:pPr>
        <w:pStyle w:val="ListParagraph"/>
        <w:numPr>
          <w:ilvl w:val="1"/>
          <w:numId w:val="6"/>
        </w:numPr>
        <w:jc w:val="both"/>
        <w:rPr>
          <w:sz w:val="26"/>
          <w:szCs w:val="26"/>
        </w:rPr>
      </w:pPr>
      <w:r>
        <w:rPr>
          <w:sz w:val="26"/>
          <w:szCs w:val="26"/>
        </w:rPr>
        <w:t>W</w:t>
      </w:r>
      <w:r w:rsidR="00550467" w:rsidRPr="00B512A5">
        <w:rPr>
          <w:sz w:val="26"/>
          <w:szCs w:val="26"/>
        </w:rPr>
        <w:t xml:space="preserve">hat </w:t>
      </w:r>
      <w:r>
        <w:rPr>
          <w:sz w:val="26"/>
          <w:szCs w:val="26"/>
        </w:rPr>
        <w:t xml:space="preserve">is considered </w:t>
      </w:r>
      <w:r w:rsidR="00550467" w:rsidRPr="00B512A5">
        <w:rPr>
          <w:sz w:val="26"/>
          <w:szCs w:val="26"/>
        </w:rPr>
        <w:t>acceptable contact of next-of-kin</w:t>
      </w:r>
      <w:r w:rsidR="00186097" w:rsidRPr="00B512A5">
        <w:rPr>
          <w:sz w:val="26"/>
          <w:szCs w:val="26"/>
        </w:rPr>
        <w:t xml:space="preserve">. </w:t>
      </w:r>
    </w:p>
    <w:p w14:paraId="78030E84" w14:textId="77777777" w:rsidR="00FC6E08" w:rsidRDefault="00186097" w:rsidP="0016361F">
      <w:pPr>
        <w:pStyle w:val="ListParagraph"/>
        <w:numPr>
          <w:ilvl w:val="0"/>
          <w:numId w:val="7"/>
        </w:numPr>
        <w:jc w:val="both"/>
        <w:rPr>
          <w:sz w:val="26"/>
          <w:szCs w:val="26"/>
        </w:rPr>
      </w:pPr>
      <w:r w:rsidRPr="0016361F">
        <w:rPr>
          <w:sz w:val="26"/>
          <w:szCs w:val="26"/>
        </w:rPr>
        <w:t xml:space="preserve">It does not preclude </w:t>
      </w:r>
      <w:r w:rsidRPr="0016361F">
        <w:rPr>
          <w:b/>
          <w:bCs/>
          <w:i/>
          <w:iCs/>
          <w:sz w:val="26"/>
          <w:szCs w:val="26"/>
        </w:rPr>
        <w:t>anyone</w:t>
      </w:r>
      <w:r w:rsidRPr="0016361F">
        <w:rPr>
          <w:sz w:val="26"/>
          <w:szCs w:val="26"/>
        </w:rPr>
        <w:t xml:space="preserve"> from paying </w:t>
      </w:r>
      <w:r w:rsidR="0016361F">
        <w:rPr>
          <w:sz w:val="26"/>
          <w:szCs w:val="26"/>
        </w:rPr>
        <w:t>a</w:t>
      </w:r>
      <w:r w:rsidRPr="0016361F">
        <w:rPr>
          <w:sz w:val="26"/>
          <w:szCs w:val="26"/>
        </w:rPr>
        <w:t xml:space="preserve"> funeral </w:t>
      </w:r>
      <w:r w:rsidR="0016361F">
        <w:rPr>
          <w:sz w:val="26"/>
          <w:szCs w:val="26"/>
        </w:rPr>
        <w:t>home</w:t>
      </w:r>
      <w:r w:rsidRPr="0016361F">
        <w:rPr>
          <w:sz w:val="26"/>
          <w:szCs w:val="26"/>
        </w:rPr>
        <w:t xml:space="preserve"> for the services</w:t>
      </w:r>
      <w:r w:rsidR="0016361F">
        <w:rPr>
          <w:sz w:val="26"/>
          <w:szCs w:val="26"/>
        </w:rPr>
        <w:t xml:space="preserve"> provided</w:t>
      </w:r>
      <w:r w:rsidR="00501E24" w:rsidRPr="0016361F">
        <w:rPr>
          <w:sz w:val="26"/>
          <w:szCs w:val="26"/>
        </w:rPr>
        <w:t xml:space="preserve">, </w:t>
      </w:r>
      <w:proofErr w:type="gramStart"/>
      <w:r w:rsidR="00501E24" w:rsidRPr="0016361F">
        <w:rPr>
          <w:sz w:val="26"/>
          <w:szCs w:val="26"/>
        </w:rPr>
        <w:t>whether or not</w:t>
      </w:r>
      <w:proofErr w:type="gramEnd"/>
      <w:r w:rsidR="00501E24" w:rsidRPr="0016361F">
        <w:rPr>
          <w:sz w:val="26"/>
          <w:szCs w:val="26"/>
        </w:rPr>
        <w:t xml:space="preserve"> the person is next-of-kin</w:t>
      </w:r>
      <w:r w:rsidR="00A928D7" w:rsidRPr="0016361F">
        <w:rPr>
          <w:sz w:val="26"/>
          <w:szCs w:val="26"/>
        </w:rPr>
        <w:t xml:space="preserve">. </w:t>
      </w:r>
    </w:p>
    <w:p w14:paraId="6A1AC590" w14:textId="77777777" w:rsidR="002C60BA" w:rsidRDefault="00550467" w:rsidP="0016361F">
      <w:pPr>
        <w:pStyle w:val="ListParagraph"/>
        <w:numPr>
          <w:ilvl w:val="0"/>
          <w:numId w:val="7"/>
        </w:numPr>
        <w:jc w:val="both"/>
        <w:rPr>
          <w:sz w:val="26"/>
          <w:szCs w:val="26"/>
        </w:rPr>
      </w:pPr>
      <w:r w:rsidRPr="0016361F">
        <w:rPr>
          <w:sz w:val="26"/>
          <w:szCs w:val="26"/>
        </w:rPr>
        <w:t xml:space="preserve">The legislation also defines “disposition” </w:t>
      </w:r>
      <w:r w:rsidR="0097672D" w:rsidRPr="0016361F">
        <w:rPr>
          <w:sz w:val="26"/>
          <w:szCs w:val="26"/>
        </w:rPr>
        <w:t xml:space="preserve">and </w:t>
      </w:r>
      <w:r w:rsidRPr="0016361F">
        <w:rPr>
          <w:sz w:val="26"/>
          <w:szCs w:val="26"/>
        </w:rPr>
        <w:t>“next-of-kin</w:t>
      </w:r>
      <w:r w:rsidR="002C60BA">
        <w:rPr>
          <w:sz w:val="26"/>
          <w:szCs w:val="26"/>
        </w:rPr>
        <w:t>.</w:t>
      </w:r>
      <w:r w:rsidR="0097672D" w:rsidRPr="0016361F">
        <w:rPr>
          <w:sz w:val="26"/>
          <w:szCs w:val="26"/>
        </w:rPr>
        <w:t xml:space="preserve">” </w:t>
      </w:r>
    </w:p>
    <w:p w14:paraId="3D918AA5" w14:textId="1B42276F" w:rsidR="001221DD" w:rsidRPr="0016361F" w:rsidRDefault="002C60BA" w:rsidP="0016361F">
      <w:pPr>
        <w:pStyle w:val="ListParagraph"/>
        <w:numPr>
          <w:ilvl w:val="0"/>
          <w:numId w:val="7"/>
        </w:numPr>
        <w:jc w:val="both"/>
        <w:rPr>
          <w:sz w:val="26"/>
          <w:szCs w:val="26"/>
        </w:rPr>
      </w:pPr>
      <w:r>
        <w:rPr>
          <w:sz w:val="26"/>
          <w:szCs w:val="26"/>
        </w:rPr>
        <w:t>The legislation provides protections to f</w:t>
      </w:r>
      <w:r w:rsidR="0097672D" w:rsidRPr="0016361F">
        <w:rPr>
          <w:sz w:val="26"/>
          <w:szCs w:val="26"/>
        </w:rPr>
        <w:t xml:space="preserve">uneral service establishments and crematories that follow the </w:t>
      </w:r>
      <w:r w:rsidR="00F0515C" w:rsidRPr="0016361F">
        <w:rPr>
          <w:sz w:val="26"/>
          <w:szCs w:val="26"/>
        </w:rPr>
        <w:t>established guidance</w:t>
      </w:r>
      <w:r>
        <w:rPr>
          <w:sz w:val="26"/>
          <w:szCs w:val="26"/>
        </w:rPr>
        <w:t xml:space="preserve"> set forth in </w:t>
      </w:r>
      <w:r w:rsidR="00AF48FC">
        <w:rPr>
          <w:sz w:val="26"/>
          <w:szCs w:val="26"/>
        </w:rPr>
        <w:t>the bill.</w:t>
      </w:r>
    </w:p>
    <w:p w14:paraId="09C79027" w14:textId="28FE424D" w:rsidR="004313AF" w:rsidRDefault="004313AF" w:rsidP="00ED4792">
      <w:pPr>
        <w:contextualSpacing/>
        <w:jc w:val="both"/>
        <w:rPr>
          <w:sz w:val="26"/>
          <w:szCs w:val="26"/>
        </w:rPr>
      </w:pPr>
    </w:p>
    <w:p w14:paraId="4C9A52C4" w14:textId="77777777" w:rsidR="003B68FA" w:rsidRPr="003B68FA" w:rsidRDefault="00F0515C" w:rsidP="00ED4792">
      <w:pPr>
        <w:pStyle w:val="ListParagraph"/>
        <w:numPr>
          <w:ilvl w:val="0"/>
          <w:numId w:val="2"/>
        </w:numPr>
        <w:jc w:val="both"/>
        <w:rPr>
          <w:color w:val="2F5496" w:themeColor="accent1" w:themeShade="BF"/>
          <w:sz w:val="26"/>
          <w:szCs w:val="26"/>
        </w:rPr>
      </w:pPr>
      <w:r w:rsidRPr="003B68FA">
        <w:rPr>
          <w:color w:val="2F5496" w:themeColor="accent1" w:themeShade="BF"/>
          <w:sz w:val="28"/>
          <w:szCs w:val="28"/>
        </w:rPr>
        <w:t>Manager of Record for Funeral Service Establishments</w:t>
      </w:r>
    </w:p>
    <w:p w14:paraId="54BED3E3" w14:textId="77777777" w:rsidR="00FC666F" w:rsidRDefault="00FC666F" w:rsidP="003B68FA">
      <w:pPr>
        <w:jc w:val="both"/>
        <w:rPr>
          <w:sz w:val="26"/>
          <w:szCs w:val="26"/>
        </w:rPr>
      </w:pPr>
      <w:r>
        <w:rPr>
          <w:sz w:val="26"/>
          <w:szCs w:val="26"/>
        </w:rPr>
        <w:t>General Information to understand:</w:t>
      </w:r>
    </w:p>
    <w:p w14:paraId="038CEACD" w14:textId="77777777" w:rsidR="00E30A7F" w:rsidRDefault="00E30A7F" w:rsidP="008B74AC">
      <w:pPr>
        <w:pStyle w:val="ListParagraph"/>
        <w:numPr>
          <w:ilvl w:val="0"/>
          <w:numId w:val="8"/>
        </w:numPr>
        <w:jc w:val="both"/>
        <w:rPr>
          <w:sz w:val="26"/>
          <w:szCs w:val="26"/>
        </w:rPr>
      </w:pPr>
      <w:r>
        <w:rPr>
          <w:sz w:val="26"/>
          <w:szCs w:val="26"/>
        </w:rPr>
        <w:t>Senator John Cosgrove has agreed to be our patron.</w:t>
      </w:r>
    </w:p>
    <w:p w14:paraId="5BF141F8" w14:textId="1E50244A" w:rsidR="00471A39" w:rsidRDefault="00FC666F" w:rsidP="008B74AC">
      <w:pPr>
        <w:pStyle w:val="ListParagraph"/>
        <w:numPr>
          <w:ilvl w:val="0"/>
          <w:numId w:val="8"/>
        </w:numPr>
        <w:jc w:val="both"/>
        <w:rPr>
          <w:sz w:val="26"/>
          <w:szCs w:val="26"/>
        </w:rPr>
      </w:pPr>
      <w:r w:rsidRPr="008B74AC">
        <w:rPr>
          <w:sz w:val="26"/>
          <w:szCs w:val="26"/>
        </w:rPr>
        <w:t>L</w:t>
      </w:r>
      <w:r w:rsidR="0017400D" w:rsidRPr="008B74AC">
        <w:rPr>
          <w:sz w:val="26"/>
          <w:szCs w:val="26"/>
        </w:rPr>
        <w:t>egislation, which passed during the 2020 regular session</w:t>
      </w:r>
      <w:r w:rsidRPr="008B74AC">
        <w:rPr>
          <w:sz w:val="26"/>
          <w:szCs w:val="26"/>
        </w:rPr>
        <w:t>,</w:t>
      </w:r>
      <w:r w:rsidR="0017400D" w:rsidRPr="008B74AC">
        <w:rPr>
          <w:sz w:val="26"/>
          <w:szCs w:val="26"/>
        </w:rPr>
        <w:t xml:space="preserve"> requir</w:t>
      </w:r>
      <w:r w:rsidR="004E4FDA">
        <w:rPr>
          <w:sz w:val="26"/>
          <w:szCs w:val="26"/>
        </w:rPr>
        <w:t>ed</w:t>
      </w:r>
      <w:r w:rsidR="0017400D" w:rsidRPr="008B74AC">
        <w:rPr>
          <w:sz w:val="26"/>
          <w:szCs w:val="26"/>
        </w:rPr>
        <w:t xml:space="preserve"> the Board of Funeral Directors and Embalmers to promulgate regulations to re-establish funeral director-only and embalmer-only licenses</w:t>
      </w:r>
      <w:r w:rsidR="00C675CA">
        <w:rPr>
          <w:sz w:val="26"/>
          <w:szCs w:val="26"/>
        </w:rPr>
        <w:t xml:space="preserve">. </w:t>
      </w:r>
    </w:p>
    <w:p w14:paraId="3614CD1C" w14:textId="77777777" w:rsidR="00471A39" w:rsidRDefault="00C675CA" w:rsidP="00471A39">
      <w:pPr>
        <w:pStyle w:val="ListParagraph"/>
        <w:numPr>
          <w:ilvl w:val="1"/>
          <w:numId w:val="8"/>
        </w:numPr>
        <w:jc w:val="both"/>
        <w:rPr>
          <w:sz w:val="26"/>
          <w:szCs w:val="26"/>
        </w:rPr>
      </w:pPr>
      <w:r>
        <w:rPr>
          <w:sz w:val="26"/>
          <w:szCs w:val="26"/>
        </w:rPr>
        <w:t>The Board</w:t>
      </w:r>
      <w:r w:rsidR="0014113B" w:rsidRPr="008B74AC">
        <w:rPr>
          <w:sz w:val="26"/>
          <w:szCs w:val="26"/>
        </w:rPr>
        <w:t xml:space="preserve"> did not address protections </w:t>
      </w:r>
      <w:r w:rsidR="00121BEC" w:rsidRPr="008B74AC">
        <w:rPr>
          <w:sz w:val="26"/>
          <w:szCs w:val="26"/>
        </w:rPr>
        <w:t>to families and funeral service establishments</w:t>
      </w:r>
      <w:r>
        <w:rPr>
          <w:sz w:val="26"/>
          <w:szCs w:val="26"/>
        </w:rPr>
        <w:t xml:space="preserve"> regarding the management of funeral service facilities</w:t>
      </w:r>
      <w:r w:rsidR="00E038E7">
        <w:rPr>
          <w:sz w:val="26"/>
          <w:szCs w:val="26"/>
        </w:rPr>
        <w:t xml:space="preserve"> that offer embalming.</w:t>
      </w:r>
      <w:r w:rsidR="00E50247" w:rsidRPr="008B74AC">
        <w:rPr>
          <w:sz w:val="26"/>
          <w:szCs w:val="26"/>
        </w:rPr>
        <w:t xml:space="preserve"> </w:t>
      </w:r>
    </w:p>
    <w:p w14:paraId="6EAECFAD" w14:textId="7AFC2498" w:rsidR="008B74AC" w:rsidRDefault="00E50247" w:rsidP="00471A39">
      <w:pPr>
        <w:pStyle w:val="ListParagraph"/>
        <w:numPr>
          <w:ilvl w:val="1"/>
          <w:numId w:val="8"/>
        </w:numPr>
        <w:jc w:val="both"/>
        <w:rPr>
          <w:sz w:val="26"/>
          <w:szCs w:val="26"/>
        </w:rPr>
      </w:pPr>
      <w:r w:rsidRPr="008B74AC">
        <w:rPr>
          <w:sz w:val="26"/>
          <w:szCs w:val="26"/>
        </w:rPr>
        <w:t xml:space="preserve">The Manager of Record </w:t>
      </w:r>
      <w:r w:rsidR="00E038E7">
        <w:rPr>
          <w:sz w:val="26"/>
          <w:szCs w:val="26"/>
        </w:rPr>
        <w:t xml:space="preserve">legislation </w:t>
      </w:r>
      <w:r w:rsidRPr="008B74AC">
        <w:rPr>
          <w:sz w:val="26"/>
          <w:szCs w:val="26"/>
        </w:rPr>
        <w:t>proposed for the 2021 legislative session seeks to cure th</w:t>
      </w:r>
      <w:r w:rsidR="00E038E7">
        <w:rPr>
          <w:sz w:val="26"/>
          <w:szCs w:val="26"/>
        </w:rPr>
        <w:t>ose</w:t>
      </w:r>
      <w:r w:rsidRPr="008B74AC">
        <w:rPr>
          <w:sz w:val="26"/>
          <w:szCs w:val="26"/>
        </w:rPr>
        <w:t xml:space="preserve"> concerns.</w:t>
      </w:r>
      <w:r w:rsidR="00146A01" w:rsidRPr="008B74AC">
        <w:rPr>
          <w:sz w:val="26"/>
          <w:szCs w:val="26"/>
        </w:rPr>
        <w:t xml:space="preserve"> </w:t>
      </w:r>
    </w:p>
    <w:p w14:paraId="36395060" w14:textId="77777777" w:rsidR="009C00A1" w:rsidRDefault="00146A01" w:rsidP="008B74AC">
      <w:pPr>
        <w:pStyle w:val="ListParagraph"/>
        <w:numPr>
          <w:ilvl w:val="0"/>
          <w:numId w:val="8"/>
        </w:numPr>
        <w:jc w:val="both"/>
        <w:rPr>
          <w:sz w:val="26"/>
          <w:szCs w:val="26"/>
        </w:rPr>
      </w:pPr>
      <w:r w:rsidRPr="008B74AC">
        <w:rPr>
          <w:sz w:val="26"/>
          <w:szCs w:val="26"/>
        </w:rPr>
        <w:t xml:space="preserve">During the expedited regulatory process, BFDE staff informed RAP members that the legislation did not </w:t>
      </w:r>
      <w:r w:rsidR="00DE52EA" w:rsidRPr="00C43AAC">
        <w:rPr>
          <w:i/>
          <w:iCs/>
          <w:sz w:val="26"/>
          <w:szCs w:val="26"/>
        </w:rPr>
        <w:t>specifically</w:t>
      </w:r>
      <w:r w:rsidR="00DE52EA">
        <w:rPr>
          <w:sz w:val="26"/>
          <w:szCs w:val="26"/>
        </w:rPr>
        <w:t xml:space="preserve"> </w:t>
      </w:r>
      <w:r w:rsidRPr="008B74AC">
        <w:rPr>
          <w:sz w:val="26"/>
          <w:szCs w:val="26"/>
        </w:rPr>
        <w:t xml:space="preserve">provide leeway to change anything regarding the </w:t>
      </w:r>
      <w:r w:rsidR="002149A6" w:rsidRPr="008B74AC">
        <w:rPr>
          <w:sz w:val="26"/>
          <w:szCs w:val="26"/>
        </w:rPr>
        <w:t xml:space="preserve">status or requirements of a manager of record of a funeral service establishment and blocked addressing the concern. </w:t>
      </w:r>
    </w:p>
    <w:p w14:paraId="5EA92E95" w14:textId="77777777" w:rsidR="008928A4" w:rsidRDefault="009C00A1" w:rsidP="009C00A1">
      <w:pPr>
        <w:pStyle w:val="ListParagraph"/>
        <w:numPr>
          <w:ilvl w:val="1"/>
          <w:numId w:val="8"/>
        </w:numPr>
        <w:jc w:val="both"/>
        <w:rPr>
          <w:sz w:val="26"/>
          <w:szCs w:val="26"/>
        </w:rPr>
      </w:pPr>
      <w:r>
        <w:rPr>
          <w:sz w:val="26"/>
          <w:szCs w:val="26"/>
        </w:rPr>
        <w:t xml:space="preserve">However, at the first RAP meeting, </w:t>
      </w:r>
      <w:r w:rsidR="00F10390">
        <w:rPr>
          <w:sz w:val="26"/>
          <w:szCs w:val="26"/>
        </w:rPr>
        <w:t xml:space="preserve">it was stated that they would be looking at whether there were, </w:t>
      </w:r>
      <w:r w:rsidR="008928A4">
        <w:rPr>
          <w:sz w:val="26"/>
          <w:szCs w:val="26"/>
        </w:rPr>
        <w:t>“…any clarifying edits needed in the current regulations to address all three license types.”</w:t>
      </w:r>
    </w:p>
    <w:p w14:paraId="71561414" w14:textId="58C9488B" w:rsidR="0017400D" w:rsidRPr="008B74AC" w:rsidRDefault="002732BE" w:rsidP="009C00A1">
      <w:pPr>
        <w:pStyle w:val="ListParagraph"/>
        <w:numPr>
          <w:ilvl w:val="1"/>
          <w:numId w:val="8"/>
        </w:numPr>
        <w:jc w:val="both"/>
        <w:rPr>
          <w:sz w:val="26"/>
          <w:szCs w:val="26"/>
        </w:rPr>
      </w:pPr>
      <w:r>
        <w:rPr>
          <w:sz w:val="26"/>
          <w:szCs w:val="26"/>
        </w:rPr>
        <w:t>Manager of Record concerns</w:t>
      </w:r>
      <w:r w:rsidR="002149A6" w:rsidRPr="008B74AC">
        <w:rPr>
          <w:sz w:val="26"/>
          <w:szCs w:val="26"/>
        </w:rPr>
        <w:t xml:space="preserve"> remain for </w:t>
      </w:r>
      <w:r>
        <w:rPr>
          <w:sz w:val="26"/>
          <w:szCs w:val="26"/>
        </w:rPr>
        <w:t xml:space="preserve">VFDA and IFHVA </w:t>
      </w:r>
      <w:r w:rsidR="002149A6" w:rsidRPr="008B74AC">
        <w:rPr>
          <w:sz w:val="26"/>
          <w:szCs w:val="26"/>
        </w:rPr>
        <w:t>membership</w:t>
      </w:r>
      <w:r>
        <w:rPr>
          <w:sz w:val="26"/>
          <w:szCs w:val="26"/>
        </w:rPr>
        <w:t>s</w:t>
      </w:r>
      <w:r w:rsidR="0052106D">
        <w:rPr>
          <w:sz w:val="26"/>
          <w:szCs w:val="26"/>
        </w:rPr>
        <w:t xml:space="preserve"> as well as VMA,</w:t>
      </w:r>
      <w:r w:rsidR="002149A6" w:rsidRPr="008B74AC">
        <w:rPr>
          <w:sz w:val="26"/>
          <w:szCs w:val="26"/>
        </w:rPr>
        <w:t xml:space="preserve"> and </w:t>
      </w:r>
      <w:r w:rsidR="007A67DF" w:rsidRPr="008B74AC">
        <w:rPr>
          <w:sz w:val="26"/>
          <w:szCs w:val="26"/>
        </w:rPr>
        <w:t>legislation has been proposed establishing what level of credentialing a manager of record for a funeral service establishment mus</w:t>
      </w:r>
      <w:r w:rsidR="00934950" w:rsidRPr="008B74AC">
        <w:rPr>
          <w:sz w:val="26"/>
          <w:szCs w:val="26"/>
        </w:rPr>
        <w:t>t have based upon whether embalming services are provided</w:t>
      </w:r>
      <w:r w:rsidR="00DF49F2">
        <w:rPr>
          <w:sz w:val="26"/>
          <w:szCs w:val="26"/>
        </w:rPr>
        <w:t xml:space="preserve">, </w:t>
      </w:r>
      <w:r w:rsidR="0052106D">
        <w:rPr>
          <w:sz w:val="26"/>
          <w:szCs w:val="26"/>
        </w:rPr>
        <w:t xml:space="preserve">or </w:t>
      </w:r>
      <w:r w:rsidR="00DF49F2">
        <w:rPr>
          <w:sz w:val="26"/>
          <w:szCs w:val="26"/>
        </w:rPr>
        <w:t xml:space="preserve">a fee charged on the funeral service establishment’s </w:t>
      </w:r>
      <w:r w:rsidR="00E30A7F">
        <w:rPr>
          <w:sz w:val="26"/>
          <w:szCs w:val="26"/>
        </w:rPr>
        <w:t>price sheet even if the embalming does not take place at the funeral home.</w:t>
      </w:r>
    </w:p>
    <w:p w14:paraId="78BCCC81" w14:textId="77777777" w:rsidR="007C2F87" w:rsidRPr="003B68FA" w:rsidRDefault="007C2F87" w:rsidP="003B68FA">
      <w:pPr>
        <w:jc w:val="both"/>
        <w:rPr>
          <w:color w:val="2F5496" w:themeColor="accent1" w:themeShade="BF"/>
          <w:sz w:val="26"/>
          <w:szCs w:val="26"/>
        </w:rPr>
      </w:pPr>
    </w:p>
    <w:p w14:paraId="48B0DC9D" w14:textId="7B2C20BF" w:rsidR="00F0515C" w:rsidRPr="00161E95" w:rsidRDefault="00E50D43" w:rsidP="00161E95">
      <w:pPr>
        <w:pStyle w:val="ListParagraph"/>
        <w:numPr>
          <w:ilvl w:val="0"/>
          <w:numId w:val="2"/>
        </w:numPr>
        <w:jc w:val="both"/>
        <w:rPr>
          <w:color w:val="2F5496" w:themeColor="accent1" w:themeShade="BF"/>
          <w:sz w:val="28"/>
          <w:szCs w:val="28"/>
        </w:rPr>
      </w:pPr>
      <w:r w:rsidRPr="00161E95">
        <w:rPr>
          <w:color w:val="2F5496" w:themeColor="accent1" w:themeShade="BF"/>
          <w:sz w:val="28"/>
          <w:szCs w:val="28"/>
        </w:rPr>
        <w:t>Known Other-Sourced Legislation</w:t>
      </w:r>
    </w:p>
    <w:p w14:paraId="4BC3985B" w14:textId="77777777" w:rsidR="00E50D43" w:rsidRPr="00E50D43" w:rsidRDefault="00934950" w:rsidP="00ED4792">
      <w:pPr>
        <w:contextualSpacing/>
        <w:jc w:val="both"/>
        <w:rPr>
          <w:sz w:val="26"/>
          <w:szCs w:val="26"/>
        </w:rPr>
      </w:pPr>
      <w:r w:rsidRPr="00E50D43">
        <w:rPr>
          <w:sz w:val="26"/>
          <w:szCs w:val="26"/>
        </w:rPr>
        <w:t xml:space="preserve">There is a piece of legislation that Delegate Martha Mugler has decided to patron that would establish unequivocally that in the case of a declared emergency due to </w:t>
      </w:r>
      <w:r w:rsidRPr="00E50D43">
        <w:rPr>
          <w:sz w:val="26"/>
          <w:szCs w:val="26"/>
        </w:rPr>
        <w:lastRenderedPageBreak/>
        <w:t xml:space="preserve">communicable </w:t>
      </w:r>
      <w:r w:rsidR="00242A64" w:rsidRPr="00E50D43">
        <w:rPr>
          <w:sz w:val="26"/>
          <w:szCs w:val="26"/>
        </w:rPr>
        <w:t xml:space="preserve">disease, funeral service(s) licensees will be considered essential workers and will be afforded priority as such during a declared emergency with regard to receipt of PPE. </w:t>
      </w:r>
    </w:p>
    <w:p w14:paraId="30D50CA3" w14:textId="77777777" w:rsidR="00E50D43" w:rsidRPr="00E50D43" w:rsidRDefault="00E50D43" w:rsidP="00ED4792">
      <w:pPr>
        <w:contextualSpacing/>
        <w:jc w:val="both"/>
        <w:rPr>
          <w:sz w:val="26"/>
          <w:szCs w:val="26"/>
        </w:rPr>
      </w:pPr>
    </w:p>
    <w:p w14:paraId="21A5800A" w14:textId="23228563" w:rsidR="00934950" w:rsidRDefault="00A53441" w:rsidP="00ED4792">
      <w:pPr>
        <w:contextualSpacing/>
        <w:jc w:val="both"/>
        <w:rPr>
          <w:sz w:val="26"/>
          <w:szCs w:val="26"/>
        </w:rPr>
      </w:pPr>
      <w:r w:rsidRPr="007F3346">
        <w:rPr>
          <w:noProof/>
          <w:sz w:val="26"/>
          <w:szCs w:val="26"/>
        </w:rPr>
        <mc:AlternateContent>
          <mc:Choice Requires="wps">
            <w:drawing>
              <wp:anchor distT="228600" distB="228600" distL="228600" distR="228600" simplePos="0" relativeHeight="251660288" behindDoc="1" locked="0" layoutInCell="1" allowOverlap="1" wp14:anchorId="3CAD3EC7" wp14:editId="6B3AA4BB">
                <wp:simplePos x="0" y="0"/>
                <wp:positionH relativeFrom="margin">
                  <wp:posOffset>-25400</wp:posOffset>
                </wp:positionH>
                <wp:positionV relativeFrom="margin">
                  <wp:posOffset>1441450</wp:posOffset>
                </wp:positionV>
                <wp:extent cx="5930900" cy="149034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5930900"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88E8DEF" w14:textId="1099EC77" w:rsidR="00A53441" w:rsidRDefault="007F3346" w:rsidP="006A464C">
                            <w:pPr>
                              <w:pStyle w:val="NoSpacing"/>
                              <w:jc w:val="both"/>
                              <w:rPr>
                                <w:rFonts w:ascii="Merriweather Light" w:hAnsi="Merriweather Light"/>
                                <w:color w:val="44546A" w:themeColor="text2"/>
                                <w:sz w:val="32"/>
                                <w:szCs w:val="32"/>
                              </w:rPr>
                            </w:pPr>
                            <w:r w:rsidRPr="006A464C">
                              <w:rPr>
                                <w:rFonts w:ascii="Merriweather Light" w:hAnsi="Merriweather Light"/>
                                <w:b/>
                                <w:bCs/>
                                <w:sz w:val="36"/>
                                <w:szCs w:val="36"/>
                              </w:rPr>
                              <w:t>PLEASE</w:t>
                            </w:r>
                            <w:r w:rsidR="009C703D" w:rsidRPr="006A464C">
                              <w:rPr>
                                <w:rFonts w:ascii="Merriweather Light" w:hAnsi="Merriweather Light"/>
                                <w:b/>
                                <w:bCs/>
                                <w:sz w:val="36"/>
                                <w:szCs w:val="36"/>
                              </w:rPr>
                              <w:t xml:space="preserve"> NOTE</w:t>
                            </w:r>
                            <w:r w:rsidR="009C703D">
                              <w:rPr>
                                <w:rFonts w:ascii="Merriweather Light" w:hAnsi="Merriweather Light"/>
                                <w:color w:val="44546A" w:themeColor="text2"/>
                                <w:sz w:val="32"/>
                                <w:szCs w:val="32"/>
                              </w:rPr>
                              <w:t xml:space="preserve">: It is likely that there will be other legislation introduced </w:t>
                            </w:r>
                            <w:r w:rsidR="006A464C">
                              <w:rPr>
                                <w:rFonts w:ascii="Merriweather Light" w:hAnsi="Merriweather Light"/>
                                <w:color w:val="44546A" w:themeColor="text2"/>
                                <w:sz w:val="32"/>
                                <w:szCs w:val="32"/>
                              </w:rPr>
                              <w:t>upon which</w:t>
                            </w:r>
                            <w:r w:rsidR="009C703D">
                              <w:rPr>
                                <w:rFonts w:ascii="Merriweather Light" w:hAnsi="Merriweather Light"/>
                                <w:color w:val="44546A" w:themeColor="text2"/>
                                <w:sz w:val="32"/>
                                <w:szCs w:val="32"/>
                              </w:rPr>
                              <w:t xml:space="preserve"> VFDA </w:t>
                            </w:r>
                            <w:r w:rsidR="00887FD8">
                              <w:rPr>
                                <w:rFonts w:ascii="Merriweather Light" w:hAnsi="Merriweather Light"/>
                                <w:color w:val="44546A" w:themeColor="text2"/>
                                <w:sz w:val="32"/>
                                <w:szCs w:val="32"/>
                              </w:rPr>
                              <w:t xml:space="preserve">and its members </w:t>
                            </w:r>
                            <w:r w:rsidR="009C703D">
                              <w:rPr>
                                <w:rFonts w:ascii="Merriweather Light" w:hAnsi="Merriweather Light"/>
                                <w:color w:val="44546A" w:themeColor="text2"/>
                                <w:sz w:val="32"/>
                                <w:szCs w:val="32"/>
                              </w:rPr>
                              <w:t>will have to act</w:t>
                            </w:r>
                            <w:r w:rsidR="006A464C">
                              <w:rPr>
                                <w:rFonts w:ascii="Merriweather Light" w:hAnsi="Merriweather Light"/>
                                <w:color w:val="44546A" w:themeColor="text2"/>
                                <w:sz w:val="32"/>
                                <w:szCs w:val="32"/>
                              </w:rPr>
                              <w:t xml:space="preserve"> -</w:t>
                            </w:r>
                            <w:r w:rsidR="009C703D">
                              <w:rPr>
                                <w:rFonts w:ascii="Merriweather Light" w:hAnsi="Merriweather Light"/>
                                <w:color w:val="44546A" w:themeColor="text2"/>
                                <w:sz w:val="32"/>
                                <w:szCs w:val="32"/>
                              </w:rPr>
                              <w:t xml:space="preserve"> either in support of, or opposition to</w:t>
                            </w:r>
                            <w:r w:rsidR="00A53441">
                              <w:rPr>
                                <w:rFonts w:ascii="Merriweather Light" w:hAnsi="Merriweather Light"/>
                                <w:color w:val="44546A" w:themeColor="text2"/>
                                <w:sz w:val="32"/>
                                <w:szCs w:val="32"/>
                              </w:rPr>
                              <w:t>.</w:t>
                            </w:r>
                            <w:r w:rsidR="00B1751F">
                              <w:rPr>
                                <w:rFonts w:ascii="Merriweather Light" w:hAnsi="Merriweather Light"/>
                                <w:color w:val="44546A" w:themeColor="text2"/>
                                <w:sz w:val="32"/>
                                <w:szCs w:val="32"/>
                              </w:rPr>
                              <w:t xml:space="preserve"> </w:t>
                            </w:r>
                          </w:p>
                          <w:p w14:paraId="7C113C03" w14:textId="77777777" w:rsidR="00887FD8" w:rsidRDefault="00887FD8" w:rsidP="006A464C">
                            <w:pPr>
                              <w:pStyle w:val="NoSpacing"/>
                              <w:jc w:val="both"/>
                              <w:rPr>
                                <w:rFonts w:ascii="Merriweather Light" w:hAnsi="Merriweather Light"/>
                                <w:color w:val="44546A" w:themeColor="text2"/>
                                <w:sz w:val="32"/>
                                <w:szCs w:val="32"/>
                              </w:rPr>
                            </w:pPr>
                          </w:p>
                          <w:p w14:paraId="2FC1FF6F" w14:textId="613603CE" w:rsidR="007F3346" w:rsidRPr="007F3346" w:rsidRDefault="00A53441" w:rsidP="006A464C">
                            <w:pPr>
                              <w:pStyle w:val="NoSpacing"/>
                              <w:jc w:val="both"/>
                              <w:rPr>
                                <w:rFonts w:ascii="Merriweather Light" w:hAnsi="Merriweather Light"/>
                                <w:color w:val="44546A" w:themeColor="text2"/>
                                <w:sz w:val="32"/>
                                <w:szCs w:val="32"/>
                              </w:rPr>
                            </w:pPr>
                            <w:r>
                              <w:rPr>
                                <w:rFonts w:ascii="Merriweather Light" w:hAnsi="Merriweather Light"/>
                                <w:color w:val="44546A" w:themeColor="text2"/>
                                <w:sz w:val="32"/>
                                <w:szCs w:val="32"/>
                              </w:rPr>
                              <w:t xml:space="preserve">It will </w:t>
                            </w:r>
                            <w:r w:rsidR="00B1751F">
                              <w:rPr>
                                <w:rFonts w:ascii="Merriweather Light" w:hAnsi="Merriweather Light"/>
                                <w:color w:val="44546A" w:themeColor="text2"/>
                                <w:sz w:val="32"/>
                                <w:szCs w:val="32"/>
                              </w:rPr>
                              <w:t>therefore</w:t>
                            </w:r>
                            <w:r>
                              <w:rPr>
                                <w:rFonts w:ascii="Merriweather Light" w:hAnsi="Merriweather Light"/>
                                <w:color w:val="44546A" w:themeColor="text2"/>
                                <w:sz w:val="32"/>
                                <w:szCs w:val="32"/>
                              </w:rPr>
                              <w:t xml:space="preserve"> </w:t>
                            </w:r>
                            <w:r w:rsidR="00B1751F">
                              <w:rPr>
                                <w:rFonts w:ascii="Merriweather Light" w:hAnsi="Merriweather Light"/>
                                <w:color w:val="44546A" w:themeColor="text2"/>
                                <w:sz w:val="32"/>
                                <w:szCs w:val="32"/>
                              </w:rPr>
                              <w:t xml:space="preserve">be necessary for VFDA </w:t>
                            </w:r>
                            <w:r w:rsidR="003940C0">
                              <w:rPr>
                                <w:rFonts w:ascii="Merriweather Light" w:hAnsi="Merriweather Light"/>
                                <w:color w:val="44546A" w:themeColor="text2"/>
                                <w:sz w:val="32"/>
                                <w:szCs w:val="32"/>
                              </w:rPr>
                              <w:t>m</w:t>
                            </w:r>
                            <w:r w:rsidR="00B1751F">
                              <w:rPr>
                                <w:rFonts w:ascii="Merriweather Light" w:hAnsi="Merriweather Light"/>
                                <w:color w:val="44546A" w:themeColor="text2"/>
                                <w:sz w:val="32"/>
                                <w:szCs w:val="32"/>
                              </w:rPr>
                              <w:t xml:space="preserve">embers </w:t>
                            </w:r>
                            <w:r>
                              <w:rPr>
                                <w:rFonts w:ascii="Merriweather Light" w:hAnsi="Merriweather Light"/>
                                <w:color w:val="44546A" w:themeColor="text2"/>
                                <w:sz w:val="32"/>
                                <w:szCs w:val="32"/>
                              </w:rPr>
                              <w:t xml:space="preserve">and their employees </w:t>
                            </w:r>
                            <w:r w:rsidR="00B1751F">
                              <w:rPr>
                                <w:rFonts w:ascii="Merriweather Light" w:hAnsi="Merriweather Light"/>
                                <w:color w:val="44546A" w:themeColor="text2"/>
                                <w:sz w:val="32"/>
                                <w:szCs w:val="32"/>
                              </w:rPr>
                              <w:t xml:space="preserve">to read their emails from VFDA and act </w:t>
                            </w:r>
                            <w:r>
                              <w:rPr>
                                <w:rFonts w:ascii="Merriweather Light" w:hAnsi="Merriweather Light"/>
                                <w:color w:val="44546A" w:themeColor="text2"/>
                                <w:sz w:val="32"/>
                                <w:szCs w:val="32"/>
                              </w:rPr>
                              <w:t>on them as requested very quickly.</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AD3EC7" id="Text Box 2" o:spid="_x0000_s1027" type="#_x0000_t202" style="position:absolute;left:0;text-align:left;margin-left:-2pt;margin-top:113.5pt;width:467pt;height:117.35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" fillcolor="#e9e8e8 [2899]" stroked="f" strokeweight=".5pt">
                <v:fill color2="#e1e0e0 [3139]" rotate="t" focusposition=".5,.5" focussize="-.5,-.5" focus="100%" type="gradientRadial"/>
                <v:textbox style="mso-fit-shape-to-text:t" inset="14.4pt,14.4pt,14.4pt,14.4pt">
                  <w:txbxContent>
                    <w:p w14:paraId="288E8DEF" w14:textId="1099EC77" w:rsidR="00A53441" w:rsidRDefault="007F3346" w:rsidP="006A464C">
                      <w:pPr>
                        <w:pStyle w:val="NoSpacing"/>
                        <w:jc w:val="both"/>
                        <w:rPr>
                          <w:rFonts w:ascii="Merriweather Light" w:hAnsi="Merriweather Light"/>
                          <w:color w:val="44546A" w:themeColor="text2"/>
                          <w:sz w:val="32"/>
                          <w:szCs w:val="32"/>
                        </w:rPr>
                      </w:pPr>
                      <w:r w:rsidRPr="006A464C">
                        <w:rPr>
                          <w:rFonts w:ascii="Merriweather Light" w:hAnsi="Merriweather Light"/>
                          <w:b/>
                          <w:bCs/>
                          <w:sz w:val="36"/>
                          <w:szCs w:val="36"/>
                        </w:rPr>
                        <w:t>PLEASE</w:t>
                      </w:r>
                      <w:r w:rsidR="009C703D" w:rsidRPr="006A464C">
                        <w:rPr>
                          <w:rFonts w:ascii="Merriweather Light" w:hAnsi="Merriweather Light"/>
                          <w:b/>
                          <w:bCs/>
                          <w:sz w:val="36"/>
                          <w:szCs w:val="36"/>
                        </w:rPr>
                        <w:t xml:space="preserve"> NOTE</w:t>
                      </w:r>
                      <w:r w:rsidR="009C703D">
                        <w:rPr>
                          <w:rFonts w:ascii="Merriweather Light" w:hAnsi="Merriweather Light"/>
                          <w:color w:val="44546A" w:themeColor="text2"/>
                          <w:sz w:val="32"/>
                          <w:szCs w:val="32"/>
                        </w:rPr>
                        <w:t xml:space="preserve">: It is likely that there will be other legislation introduced </w:t>
                      </w:r>
                      <w:r w:rsidR="006A464C">
                        <w:rPr>
                          <w:rFonts w:ascii="Merriweather Light" w:hAnsi="Merriweather Light"/>
                          <w:color w:val="44546A" w:themeColor="text2"/>
                          <w:sz w:val="32"/>
                          <w:szCs w:val="32"/>
                        </w:rPr>
                        <w:t>upon which</w:t>
                      </w:r>
                      <w:r w:rsidR="009C703D">
                        <w:rPr>
                          <w:rFonts w:ascii="Merriweather Light" w:hAnsi="Merriweather Light"/>
                          <w:color w:val="44546A" w:themeColor="text2"/>
                          <w:sz w:val="32"/>
                          <w:szCs w:val="32"/>
                        </w:rPr>
                        <w:t xml:space="preserve"> VFDA </w:t>
                      </w:r>
                      <w:r w:rsidR="00887FD8">
                        <w:rPr>
                          <w:rFonts w:ascii="Merriweather Light" w:hAnsi="Merriweather Light"/>
                          <w:color w:val="44546A" w:themeColor="text2"/>
                          <w:sz w:val="32"/>
                          <w:szCs w:val="32"/>
                        </w:rPr>
                        <w:t xml:space="preserve">and its members </w:t>
                      </w:r>
                      <w:r w:rsidR="009C703D">
                        <w:rPr>
                          <w:rFonts w:ascii="Merriweather Light" w:hAnsi="Merriweather Light"/>
                          <w:color w:val="44546A" w:themeColor="text2"/>
                          <w:sz w:val="32"/>
                          <w:szCs w:val="32"/>
                        </w:rPr>
                        <w:t>will have to act</w:t>
                      </w:r>
                      <w:r w:rsidR="006A464C">
                        <w:rPr>
                          <w:rFonts w:ascii="Merriweather Light" w:hAnsi="Merriweather Light"/>
                          <w:color w:val="44546A" w:themeColor="text2"/>
                          <w:sz w:val="32"/>
                          <w:szCs w:val="32"/>
                        </w:rPr>
                        <w:t xml:space="preserve"> -</w:t>
                      </w:r>
                      <w:r w:rsidR="009C703D">
                        <w:rPr>
                          <w:rFonts w:ascii="Merriweather Light" w:hAnsi="Merriweather Light"/>
                          <w:color w:val="44546A" w:themeColor="text2"/>
                          <w:sz w:val="32"/>
                          <w:szCs w:val="32"/>
                        </w:rPr>
                        <w:t xml:space="preserve"> either in support of, or opposition to</w:t>
                      </w:r>
                      <w:r w:rsidR="00A53441">
                        <w:rPr>
                          <w:rFonts w:ascii="Merriweather Light" w:hAnsi="Merriweather Light"/>
                          <w:color w:val="44546A" w:themeColor="text2"/>
                          <w:sz w:val="32"/>
                          <w:szCs w:val="32"/>
                        </w:rPr>
                        <w:t>.</w:t>
                      </w:r>
                      <w:r w:rsidR="00B1751F">
                        <w:rPr>
                          <w:rFonts w:ascii="Merriweather Light" w:hAnsi="Merriweather Light"/>
                          <w:color w:val="44546A" w:themeColor="text2"/>
                          <w:sz w:val="32"/>
                          <w:szCs w:val="32"/>
                        </w:rPr>
                        <w:t xml:space="preserve"> </w:t>
                      </w:r>
                    </w:p>
                    <w:p w14:paraId="7C113C03" w14:textId="77777777" w:rsidR="00887FD8" w:rsidRDefault="00887FD8" w:rsidP="006A464C">
                      <w:pPr>
                        <w:pStyle w:val="NoSpacing"/>
                        <w:jc w:val="both"/>
                        <w:rPr>
                          <w:rFonts w:ascii="Merriweather Light" w:hAnsi="Merriweather Light"/>
                          <w:color w:val="44546A" w:themeColor="text2"/>
                          <w:sz w:val="32"/>
                          <w:szCs w:val="32"/>
                        </w:rPr>
                      </w:pPr>
                    </w:p>
                    <w:p w14:paraId="2FC1FF6F" w14:textId="613603CE" w:rsidR="007F3346" w:rsidRPr="007F3346" w:rsidRDefault="00A53441" w:rsidP="006A464C">
                      <w:pPr>
                        <w:pStyle w:val="NoSpacing"/>
                        <w:jc w:val="both"/>
                        <w:rPr>
                          <w:rFonts w:ascii="Merriweather Light" w:hAnsi="Merriweather Light"/>
                          <w:color w:val="44546A" w:themeColor="text2"/>
                          <w:sz w:val="32"/>
                          <w:szCs w:val="32"/>
                        </w:rPr>
                      </w:pPr>
                      <w:r>
                        <w:rPr>
                          <w:rFonts w:ascii="Merriweather Light" w:hAnsi="Merriweather Light"/>
                          <w:color w:val="44546A" w:themeColor="text2"/>
                          <w:sz w:val="32"/>
                          <w:szCs w:val="32"/>
                        </w:rPr>
                        <w:t xml:space="preserve">It will </w:t>
                      </w:r>
                      <w:r w:rsidR="00B1751F">
                        <w:rPr>
                          <w:rFonts w:ascii="Merriweather Light" w:hAnsi="Merriweather Light"/>
                          <w:color w:val="44546A" w:themeColor="text2"/>
                          <w:sz w:val="32"/>
                          <w:szCs w:val="32"/>
                        </w:rPr>
                        <w:t>therefore</w:t>
                      </w:r>
                      <w:r>
                        <w:rPr>
                          <w:rFonts w:ascii="Merriweather Light" w:hAnsi="Merriweather Light"/>
                          <w:color w:val="44546A" w:themeColor="text2"/>
                          <w:sz w:val="32"/>
                          <w:szCs w:val="32"/>
                        </w:rPr>
                        <w:t xml:space="preserve"> </w:t>
                      </w:r>
                      <w:r w:rsidR="00B1751F">
                        <w:rPr>
                          <w:rFonts w:ascii="Merriweather Light" w:hAnsi="Merriweather Light"/>
                          <w:color w:val="44546A" w:themeColor="text2"/>
                          <w:sz w:val="32"/>
                          <w:szCs w:val="32"/>
                        </w:rPr>
                        <w:t xml:space="preserve">be necessary for VFDA </w:t>
                      </w:r>
                      <w:r w:rsidR="003940C0">
                        <w:rPr>
                          <w:rFonts w:ascii="Merriweather Light" w:hAnsi="Merriweather Light"/>
                          <w:color w:val="44546A" w:themeColor="text2"/>
                          <w:sz w:val="32"/>
                          <w:szCs w:val="32"/>
                        </w:rPr>
                        <w:t>m</w:t>
                      </w:r>
                      <w:r w:rsidR="00B1751F">
                        <w:rPr>
                          <w:rFonts w:ascii="Merriweather Light" w:hAnsi="Merriweather Light"/>
                          <w:color w:val="44546A" w:themeColor="text2"/>
                          <w:sz w:val="32"/>
                          <w:szCs w:val="32"/>
                        </w:rPr>
                        <w:t xml:space="preserve">embers </w:t>
                      </w:r>
                      <w:r>
                        <w:rPr>
                          <w:rFonts w:ascii="Merriweather Light" w:hAnsi="Merriweather Light"/>
                          <w:color w:val="44546A" w:themeColor="text2"/>
                          <w:sz w:val="32"/>
                          <w:szCs w:val="32"/>
                        </w:rPr>
                        <w:t xml:space="preserve">and their employees </w:t>
                      </w:r>
                      <w:r w:rsidR="00B1751F">
                        <w:rPr>
                          <w:rFonts w:ascii="Merriweather Light" w:hAnsi="Merriweather Light"/>
                          <w:color w:val="44546A" w:themeColor="text2"/>
                          <w:sz w:val="32"/>
                          <w:szCs w:val="32"/>
                        </w:rPr>
                        <w:t xml:space="preserve">to read their emails from VFDA and act </w:t>
                      </w:r>
                      <w:r>
                        <w:rPr>
                          <w:rFonts w:ascii="Merriweather Light" w:hAnsi="Merriweather Light"/>
                          <w:color w:val="44546A" w:themeColor="text2"/>
                          <w:sz w:val="32"/>
                          <w:szCs w:val="32"/>
                        </w:rPr>
                        <w:t>on them as requested very quickly.</w:t>
                      </w:r>
                    </w:p>
                  </w:txbxContent>
                </v:textbox>
                <w10:wrap type="square" anchorx="margin" anchory="margin"/>
              </v:shape>
            </w:pict>
          </mc:Fallback>
        </mc:AlternateContent>
      </w:r>
      <w:r w:rsidR="00242A64" w:rsidRPr="00E50D43">
        <w:rPr>
          <w:sz w:val="26"/>
          <w:szCs w:val="26"/>
        </w:rPr>
        <w:t xml:space="preserve">The VFDA has agreed to support the legislation. </w:t>
      </w:r>
    </w:p>
    <w:p w14:paraId="1D681E85" w14:textId="07DCCD7E" w:rsidR="007F3346" w:rsidRDefault="003940C0" w:rsidP="00ED4792">
      <w:pPr>
        <w:contextualSpacing/>
        <w:jc w:val="both"/>
        <w:rPr>
          <w:rFonts w:ascii="Merriweather Light" w:hAnsi="Merriweather Light"/>
          <w:sz w:val="26"/>
          <w:szCs w:val="26"/>
        </w:rPr>
      </w:pPr>
      <w:r>
        <w:rPr>
          <w:rFonts w:ascii="Merriweather Light" w:hAnsi="Merriweather Light"/>
          <w:sz w:val="26"/>
          <w:szCs w:val="26"/>
        </w:rPr>
        <w:t xml:space="preserve">The next few pages will be sample emails and call messaging for VFDA members and their employees to use in reaching out to legislators. Please phone if you have any questions, but </w:t>
      </w:r>
      <w:r w:rsidR="009A57F7">
        <w:rPr>
          <w:rFonts w:ascii="Merriweather Light" w:hAnsi="Merriweather Light"/>
          <w:sz w:val="26"/>
          <w:szCs w:val="26"/>
        </w:rPr>
        <w:t xml:space="preserve">they have been crafted for quick cut and paste, with space for your own personal information. </w:t>
      </w:r>
    </w:p>
    <w:p w14:paraId="3CC3FF7D" w14:textId="462D3866" w:rsidR="001308D5" w:rsidRDefault="001308D5" w:rsidP="00ED4792">
      <w:pPr>
        <w:contextualSpacing/>
        <w:jc w:val="both"/>
        <w:rPr>
          <w:rFonts w:ascii="Merriweather Light" w:hAnsi="Merriweather Light"/>
          <w:sz w:val="26"/>
          <w:szCs w:val="26"/>
        </w:rPr>
      </w:pPr>
    </w:p>
    <w:p w14:paraId="4FD980AA" w14:textId="5CC35F3A" w:rsidR="001308D5" w:rsidRDefault="001308D5" w:rsidP="00ED4792">
      <w:pPr>
        <w:contextualSpacing/>
        <w:jc w:val="both"/>
        <w:rPr>
          <w:rFonts w:ascii="Merriweather Light" w:hAnsi="Merriweather Light"/>
          <w:sz w:val="26"/>
          <w:szCs w:val="26"/>
        </w:rPr>
      </w:pPr>
      <w:r>
        <w:rPr>
          <w:rFonts w:ascii="Merriweather Light" w:hAnsi="Merriweather Light"/>
          <w:sz w:val="26"/>
          <w:szCs w:val="26"/>
        </w:rPr>
        <w:t xml:space="preserve">Please understand that you may have to reach out to </w:t>
      </w:r>
      <w:r w:rsidR="004B379F">
        <w:rPr>
          <w:rFonts w:ascii="Merriweather Light" w:hAnsi="Merriweather Light"/>
          <w:sz w:val="26"/>
          <w:szCs w:val="26"/>
        </w:rPr>
        <w:t>legislators more than one time in what is sure to be another hectic, chaotic legislative session.</w:t>
      </w:r>
    </w:p>
    <w:p w14:paraId="4E291481" w14:textId="190469F0" w:rsidR="004B379F" w:rsidRDefault="004B379F" w:rsidP="00ED4792">
      <w:pPr>
        <w:contextualSpacing/>
        <w:jc w:val="both"/>
        <w:rPr>
          <w:rFonts w:ascii="Merriweather Light" w:hAnsi="Merriweather Light"/>
          <w:sz w:val="26"/>
          <w:szCs w:val="26"/>
        </w:rPr>
      </w:pPr>
    </w:p>
    <w:p w14:paraId="5960E431" w14:textId="58FA7FE9" w:rsidR="004B379F" w:rsidRDefault="004B379F" w:rsidP="00ED4792">
      <w:pPr>
        <w:contextualSpacing/>
        <w:jc w:val="both"/>
        <w:rPr>
          <w:rFonts w:ascii="Merriweather Light" w:hAnsi="Merriweather Light"/>
          <w:sz w:val="26"/>
          <w:szCs w:val="26"/>
        </w:rPr>
      </w:pPr>
      <w:r>
        <w:rPr>
          <w:rFonts w:ascii="Merriweather Light" w:hAnsi="Merriweather Light"/>
          <w:sz w:val="26"/>
          <w:szCs w:val="26"/>
        </w:rPr>
        <w:t>Thank you,</w:t>
      </w:r>
    </w:p>
    <w:p w14:paraId="1D0A0322" w14:textId="24270200" w:rsidR="004B379F" w:rsidRDefault="004B379F" w:rsidP="00ED4792">
      <w:pPr>
        <w:contextualSpacing/>
        <w:jc w:val="both"/>
        <w:rPr>
          <w:rFonts w:ascii="Merriweather Light" w:hAnsi="Merriweather Light"/>
          <w:sz w:val="26"/>
          <w:szCs w:val="26"/>
        </w:rPr>
      </w:pPr>
    </w:p>
    <w:p w14:paraId="07847AE4" w14:textId="3334C348" w:rsidR="004B379F" w:rsidRDefault="004B379F" w:rsidP="00ED4792">
      <w:pPr>
        <w:contextualSpacing/>
        <w:jc w:val="both"/>
        <w:rPr>
          <w:rFonts w:ascii="Merriweather Light" w:hAnsi="Merriweather Light"/>
          <w:sz w:val="26"/>
          <w:szCs w:val="26"/>
        </w:rPr>
      </w:pPr>
    </w:p>
    <w:p w14:paraId="7F738897" w14:textId="37D731EC" w:rsidR="004B379F" w:rsidRDefault="004B379F" w:rsidP="00ED4792">
      <w:pPr>
        <w:contextualSpacing/>
        <w:jc w:val="both"/>
        <w:rPr>
          <w:rFonts w:ascii="Merriweather Light" w:hAnsi="Merriweather Light"/>
          <w:sz w:val="26"/>
          <w:szCs w:val="26"/>
        </w:rPr>
      </w:pPr>
      <w:r>
        <w:rPr>
          <w:rFonts w:ascii="Merriweather Light" w:hAnsi="Merriweather Light"/>
          <w:sz w:val="26"/>
          <w:szCs w:val="26"/>
        </w:rPr>
        <w:t>Marty White</w:t>
      </w:r>
      <w:r>
        <w:rPr>
          <w:rFonts w:ascii="Merriweather Light" w:hAnsi="Merriweather Light"/>
          <w:sz w:val="26"/>
          <w:szCs w:val="26"/>
        </w:rPr>
        <w:tab/>
      </w:r>
      <w:r>
        <w:rPr>
          <w:rFonts w:ascii="Merriweather Light" w:hAnsi="Merriweather Light"/>
          <w:sz w:val="26"/>
          <w:szCs w:val="26"/>
        </w:rPr>
        <w:tab/>
        <w:t xml:space="preserve"> Lacy Whittaker</w:t>
      </w:r>
      <w:r>
        <w:rPr>
          <w:rFonts w:ascii="Merriweather Light" w:hAnsi="Merriweather Light"/>
          <w:sz w:val="26"/>
          <w:szCs w:val="26"/>
        </w:rPr>
        <w:tab/>
      </w:r>
      <w:r>
        <w:rPr>
          <w:rFonts w:ascii="Merriweather Light" w:hAnsi="Merriweather Light"/>
          <w:sz w:val="26"/>
          <w:szCs w:val="26"/>
        </w:rPr>
        <w:tab/>
      </w:r>
      <w:r>
        <w:rPr>
          <w:rFonts w:ascii="Merriweather Light" w:hAnsi="Merriweather Light"/>
          <w:sz w:val="26"/>
          <w:szCs w:val="26"/>
        </w:rPr>
        <w:tab/>
        <w:t xml:space="preserve"> Jay McIntyre</w:t>
      </w:r>
      <w:r w:rsidR="002E6B51">
        <w:rPr>
          <w:rFonts w:ascii="Merriweather Light" w:hAnsi="Merriweather Light"/>
          <w:sz w:val="26"/>
          <w:szCs w:val="26"/>
        </w:rPr>
        <w:t>, Chair</w:t>
      </w:r>
      <w:r>
        <w:rPr>
          <w:rFonts w:ascii="Merriweather Light" w:hAnsi="Merriweather Light"/>
          <w:sz w:val="26"/>
          <w:szCs w:val="26"/>
        </w:rPr>
        <w:tab/>
      </w:r>
    </w:p>
    <w:p w14:paraId="0A3467DB" w14:textId="55A2FCB5" w:rsidR="004B379F" w:rsidRDefault="004B379F" w:rsidP="00ED4792">
      <w:pPr>
        <w:contextualSpacing/>
        <w:jc w:val="both"/>
        <w:rPr>
          <w:rFonts w:ascii="Merriweather Light" w:hAnsi="Merriweather Light"/>
        </w:rPr>
      </w:pPr>
      <w:r>
        <w:rPr>
          <w:rFonts w:ascii="Merriweather Light" w:hAnsi="Merriweather Light"/>
          <w:sz w:val="26"/>
          <w:szCs w:val="26"/>
        </w:rPr>
        <w:t>President</w:t>
      </w:r>
      <w:r>
        <w:rPr>
          <w:rFonts w:ascii="Merriweather Light" w:hAnsi="Merriweather Light"/>
          <w:sz w:val="26"/>
          <w:szCs w:val="26"/>
        </w:rPr>
        <w:tab/>
      </w:r>
      <w:r>
        <w:rPr>
          <w:rFonts w:ascii="Merriweather Light" w:hAnsi="Merriweather Light"/>
          <w:sz w:val="26"/>
          <w:szCs w:val="26"/>
        </w:rPr>
        <w:tab/>
      </w:r>
      <w:r>
        <w:rPr>
          <w:rFonts w:ascii="Merriweather Light" w:hAnsi="Merriweather Light"/>
          <w:sz w:val="26"/>
          <w:szCs w:val="26"/>
        </w:rPr>
        <w:tab/>
        <w:t xml:space="preserve"> </w:t>
      </w:r>
      <w:r w:rsidR="00E164C1">
        <w:rPr>
          <w:rFonts w:ascii="Merriweather Light" w:hAnsi="Merriweather Light"/>
          <w:sz w:val="26"/>
          <w:szCs w:val="26"/>
        </w:rPr>
        <w:t>Executive Director</w:t>
      </w:r>
      <w:r w:rsidR="00E164C1">
        <w:rPr>
          <w:rFonts w:ascii="Merriweather Light" w:hAnsi="Merriweather Light"/>
          <w:sz w:val="26"/>
          <w:szCs w:val="26"/>
        </w:rPr>
        <w:tab/>
      </w:r>
      <w:r w:rsidR="00E164C1">
        <w:rPr>
          <w:rFonts w:ascii="Merriweather Light" w:hAnsi="Merriweather Light"/>
          <w:sz w:val="26"/>
          <w:szCs w:val="26"/>
        </w:rPr>
        <w:tab/>
        <w:t xml:space="preserve"> </w:t>
      </w:r>
      <w:r w:rsidR="00E164C1" w:rsidRPr="002E6B51">
        <w:rPr>
          <w:rFonts w:ascii="Merriweather Light" w:hAnsi="Merriweather Light"/>
        </w:rPr>
        <w:t>Legislative Committee</w:t>
      </w:r>
    </w:p>
    <w:p w14:paraId="68C591A7" w14:textId="7E71B511" w:rsidR="002E6B51" w:rsidRDefault="002E6B51" w:rsidP="00ED4792">
      <w:pPr>
        <w:contextualSpacing/>
        <w:jc w:val="both"/>
        <w:rPr>
          <w:rFonts w:ascii="Merriweather Light" w:hAnsi="Merriweather Light"/>
        </w:rPr>
      </w:pPr>
    </w:p>
    <w:p w14:paraId="5AD7AEBB" w14:textId="77777777" w:rsidR="002E6B51" w:rsidRDefault="002E6B51" w:rsidP="00ED4792">
      <w:pPr>
        <w:contextualSpacing/>
        <w:jc w:val="both"/>
        <w:rPr>
          <w:rFonts w:ascii="Merriweather Light" w:hAnsi="Merriweather Light"/>
        </w:rPr>
      </w:pPr>
    </w:p>
    <w:p w14:paraId="6B3C419D" w14:textId="23B7BCEE" w:rsidR="002E6B51" w:rsidRPr="00D50703" w:rsidRDefault="002E6B51" w:rsidP="00ED4792">
      <w:pPr>
        <w:contextualSpacing/>
        <w:jc w:val="both"/>
        <w:rPr>
          <w:rFonts w:ascii="Merriweather Light" w:hAnsi="Merriweather Light"/>
          <w:sz w:val="26"/>
          <w:szCs w:val="26"/>
        </w:rPr>
      </w:pPr>
      <w:r w:rsidRPr="00D50703">
        <w:rPr>
          <w:rFonts w:ascii="Merriweather Light" w:hAnsi="Merriweather Light"/>
          <w:sz w:val="26"/>
          <w:szCs w:val="26"/>
        </w:rPr>
        <w:t>Your Advocacy Team: Angie Bezik; Cindy DiFranco; and Julia Hammond</w:t>
      </w:r>
    </w:p>
    <w:p w14:paraId="25164551" w14:textId="582C15C1" w:rsidR="007F3346" w:rsidRPr="00E50D43" w:rsidRDefault="007F3346" w:rsidP="00ED4792">
      <w:pPr>
        <w:contextualSpacing/>
        <w:jc w:val="both"/>
        <w:rPr>
          <w:sz w:val="26"/>
          <w:szCs w:val="26"/>
        </w:rPr>
      </w:pPr>
    </w:p>
    <w:p w14:paraId="02DFDBE1" w14:textId="6C3E0A6A" w:rsidR="00561006" w:rsidRDefault="00561006" w:rsidP="00ED4792">
      <w:pPr>
        <w:contextualSpacing/>
        <w:jc w:val="both"/>
        <w:rPr>
          <w:sz w:val="28"/>
          <w:szCs w:val="28"/>
        </w:rPr>
      </w:pPr>
    </w:p>
    <w:p w14:paraId="4E994FBF" w14:textId="77777777" w:rsidR="00CA0BA0" w:rsidRPr="00C73056" w:rsidRDefault="00CA0BA0" w:rsidP="00ED4792">
      <w:pPr>
        <w:contextualSpacing/>
        <w:jc w:val="both"/>
        <w:rPr>
          <w:sz w:val="28"/>
          <w:szCs w:val="28"/>
        </w:rPr>
      </w:pPr>
    </w:p>
    <w:sectPr w:rsidR="00CA0BA0" w:rsidRPr="00C73056" w:rsidSect="00FB4B59">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Light">
    <w:panose1 w:val="000004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129"/>
    <w:multiLevelType w:val="hybridMultilevel"/>
    <w:tmpl w:val="569A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15F"/>
    <w:multiLevelType w:val="hybridMultilevel"/>
    <w:tmpl w:val="67B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26F29"/>
    <w:multiLevelType w:val="hybridMultilevel"/>
    <w:tmpl w:val="5964B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913B0"/>
    <w:multiLevelType w:val="hybridMultilevel"/>
    <w:tmpl w:val="EC147F30"/>
    <w:lvl w:ilvl="0" w:tplc="109A6A0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D34C0"/>
    <w:multiLevelType w:val="hybridMultilevel"/>
    <w:tmpl w:val="B2E8E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73036"/>
    <w:multiLevelType w:val="hybridMultilevel"/>
    <w:tmpl w:val="7F682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23514"/>
    <w:multiLevelType w:val="hybridMultilevel"/>
    <w:tmpl w:val="5A7A6260"/>
    <w:lvl w:ilvl="0" w:tplc="9A0666F0">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F80F3F"/>
    <w:multiLevelType w:val="hybridMultilevel"/>
    <w:tmpl w:val="49743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59"/>
    <w:rsid w:val="00011E04"/>
    <w:rsid w:val="0002069B"/>
    <w:rsid w:val="000518B9"/>
    <w:rsid w:val="00072307"/>
    <w:rsid w:val="00075470"/>
    <w:rsid w:val="00121BEC"/>
    <w:rsid w:val="001221DD"/>
    <w:rsid w:val="001308D5"/>
    <w:rsid w:val="00140354"/>
    <w:rsid w:val="0014113B"/>
    <w:rsid w:val="00146A01"/>
    <w:rsid w:val="00153079"/>
    <w:rsid w:val="00161E95"/>
    <w:rsid w:val="0016361F"/>
    <w:rsid w:val="00165E28"/>
    <w:rsid w:val="00166CD4"/>
    <w:rsid w:val="0017400D"/>
    <w:rsid w:val="00186097"/>
    <w:rsid w:val="001C2BC8"/>
    <w:rsid w:val="001E3D7C"/>
    <w:rsid w:val="002002E3"/>
    <w:rsid w:val="002113EC"/>
    <w:rsid w:val="002149A6"/>
    <w:rsid w:val="00242A64"/>
    <w:rsid w:val="00263693"/>
    <w:rsid w:val="002732BE"/>
    <w:rsid w:val="002C60BA"/>
    <w:rsid w:val="002E6B51"/>
    <w:rsid w:val="00307A8C"/>
    <w:rsid w:val="003940C0"/>
    <w:rsid w:val="003B57D8"/>
    <w:rsid w:val="003B68FA"/>
    <w:rsid w:val="003F7334"/>
    <w:rsid w:val="004035F3"/>
    <w:rsid w:val="004313AF"/>
    <w:rsid w:val="00432E8B"/>
    <w:rsid w:val="00471A39"/>
    <w:rsid w:val="0049677D"/>
    <w:rsid w:val="004B379F"/>
    <w:rsid w:val="004C0C43"/>
    <w:rsid w:val="004E4FDA"/>
    <w:rsid w:val="00501E24"/>
    <w:rsid w:val="0052106D"/>
    <w:rsid w:val="00550467"/>
    <w:rsid w:val="00561006"/>
    <w:rsid w:val="005C47F7"/>
    <w:rsid w:val="00603FA0"/>
    <w:rsid w:val="00621F5A"/>
    <w:rsid w:val="006A38D3"/>
    <w:rsid w:val="006A4378"/>
    <w:rsid w:val="006A464C"/>
    <w:rsid w:val="00711D6F"/>
    <w:rsid w:val="00715DFF"/>
    <w:rsid w:val="007353AC"/>
    <w:rsid w:val="007539B0"/>
    <w:rsid w:val="00796B75"/>
    <w:rsid w:val="007A67DF"/>
    <w:rsid w:val="007C2F87"/>
    <w:rsid w:val="007C6797"/>
    <w:rsid w:val="007F3346"/>
    <w:rsid w:val="00887FD8"/>
    <w:rsid w:val="008928A4"/>
    <w:rsid w:val="008A65BF"/>
    <w:rsid w:val="008B120D"/>
    <w:rsid w:val="008B74AC"/>
    <w:rsid w:val="008E34F4"/>
    <w:rsid w:val="008F5639"/>
    <w:rsid w:val="00934950"/>
    <w:rsid w:val="0097672D"/>
    <w:rsid w:val="009A57F7"/>
    <w:rsid w:val="009C00A1"/>
    <w:rsid w:val="009C6EEF"/>
    <w:rsid w:val="009C703D"/>
    <w:rsid w:val="00A03631"/>
    <w:rsid w:val="00A3191D"/>
    <w:rsid w:val="00A53441"/>
    <w:rsid w:val="00A55D53"/>
    <w:rsid w:val="00A928D7"/>
    <w:rsid w:val="00AF48FC"/>
    <w:rsid w:val="00B1751F"/>
    <w:rsid w:val="00B36816"/>
    <w:rsid w:val="00B46ABF"/>
    <w:rsid w:val="00B512A5"/>
    <w:rsid w:val="00BC3633"/>
    <w:rsid w:val="00BD19D4"/>
    <w:rsid w:val="00C11EED"/>
    <w:rsid w:val="00C43AAC"/>
    <w:rsid w:val="00C675CA"/>
    <w:rsid w:val="00C73056"/>
    <w:rsid w:val="00C751D5"/>
    <w:rsid w:val="00CA0BA0"/>
    <w:rsid w:val="00CC7B88"/>
    <w:rsid w:val="00CE61A3"/>
    <w:rsid w:val="00D10781"/>
    <w:rsid w:val="00D50703"/>
    <w:rsid w:val="00D54D15"/>
    <w:rsid w:val="00DE0BC6"/>
    <w:rsid w:val="00DE52EA"/>
    <w:rsid w:val="00DF49F2"/>
    <w:rsid w:val="00E038E7"/>
    <w:rsid w:val="00E164C1"/>
    <w:rsid w:val="00E30A7F"/>
    <w:rsid w:val="00E50247"/>
    <w:rsid w:val="00E50D43"/>
    <w:rsid w:val="00EB2C48"/>
    <w:rsid w:val="00ED4792"/>
    <w:rsid w:val="00F0515C"/>
    <w:rsid w:val="00F10390"/>
    <w:rsid w:val="00F5281D"/>
    <w:rsid w:val="00FB4B59"/>
    <w:rsid w:val="00FC28F3"/>
    <w:rsid w:val="00FC4131"/>
    <w:rsid w:val="00FC666F"/>
    <w:rsid w:val="00FC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876B"/>
  <w15:chartTrackingRefBased/>
  <w15:docId w15:val="{AB138947-3AEB-4DBD-8663-6BA49779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B9"/>
    <w:pPr>
      <w:ind w:left="720"/>
      <w:contextualSpacing/>
    </w:pPr>
  </w:style>
  <w:style w:type="table" w:styleId="TableGrid">
    <w:name w:val="Table Grid"/>
    <w:basedOn w:val="TableNormal"/>
    <w:uiPriority w:val="39"/>
    <w:rsid w:val="00CA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120D"/>
    <w:pPr>
      <w:spacing w:after="0" w:line="240" w:lineRule="auto"/>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8B120D"/>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006531C7C94386B104A19709F535" ma:contentTypeVersion="12" ma:contentTypeDescription="Create a new document." ma:contentTypeScope="" ma:versionID="540ff41b18acb6dffa7b187f3d10e27d">
  <xsd:schema xmlns:xsd="http://www.w3.org/2001/XMLSchema" xmlns:xs="http://www.w3.org/2001/XMLSchema" xmlns:p="http://schemas.microsoft.com/office/2006/metadata/properties" xmlns:ns3="d7e72b4a-4f70-42c6-aebf-205d2dbe6063" xmlns:ns4="705ea594-8f8d-43cb-8876-9f17fabb58a9" targetNamespace="http://schemas.microsoft.com/office/2006/metadata/properties" ma:root="true" ma:fieldsID="5f83bf415f42d6ea02b1886843d97d98" ns3:_="" ns4:_="">
    <xsd:import namespace="d7e72b4a-4f70-42c6-aebf-205d2dbe6063"/>
    <xsd:import namespace="705ea594-8f8d-43cb-8876-9f17fabb58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72b4a-4f70-42c6-aebf-205d2dbe6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ea594-8f8d-43cb-8876-9f17fabb58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139EC-59F7-4BE7-A294-E8F0ADD89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72b4a-4f70-42c6-aebf-205d2dbe6063"/>
    <ds:schemaRef ds:uri="705ea594-8f8d-43cb-8876-9f17fabb5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88FC2-2051-4C24-A280-2BBDA46A12B4}">
  <ds:schemaRefs>
    <ds:schemaRef ds:uri="http://schemas.microsoft.com/sharepoint/v3/contenttype/forms"/>
  </ds:schemaRefs>
</ds:datastoreItem>
</file>

<file path=customXml/itemProps3.xml><?xml version="1.0" encoding="utf-8"?>
<ds:datastoreItem xmlns:ds="http://schemas.openxmlformats.org/officeDocument/2006/customXml" ds:itemID="{6A0DB2F9-EBF8-4CC9-91AC-9F312C97E9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Bezik</dc:creator>
  <cp:keywords/>
  <dc:description/>
  <cp:lastModifiedBy>Angela Bezik</cp:lastModifiedBy>
  <cp:revision>44</cp:revision>
  <cp:lastPrinted>2020-10-29T18:43:00Z</cp:lastPrinted>
  <dcterms:created xsi:type="dcterms:W3CDTF">2021-01-09T19:15:00Z</dcterms:created>
  <dcterms:modified xsi:type="dcterms:W3CDTF">2021-01-09T20:35:00Z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0x0101009512006531C7C94386B104A19709F535</vt:lpwstr>
  </property>
</Properties>
</file>